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3C3A" w14:textId="389C386F" w:rsidR="00432A05" w:rsidRDefault="009B206D"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w:t>
      </w:r>
      <w:r w:rsidR="00432A05">
        <w:rPr>
          <w:rFonts w:eastAsia="Times New Roman" w:cs="Times New Roman"/>
          <w:b/>
          <w:szCs w:val="28"/>
        </w:rPr>
        <w:t>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06637BEC" w14:textId="77777777" w:rsidR="00907ADB" w:rsidRDefault="009B206D" w:rsidP="00046C03">
      <w:pPr>
        <w:jc w:val="center"/>
        <w:rPr>
          <w:rFonts w:eastAsia="Times New Roman" w:cs="Times New Roman"/>
          <w:b/>
          <w:bCs/>
          <w:sz w:val="24"/>
          <w:szCs w:val="24"/>
          <w:u w:val="single"/>
        </w:rPr>
      </w:pPr>
      <w:r>
        <w:rPr>
          <w:rFonts w:eastAsia="Times New Roman" w:cs="Times New Roman"/>
          <w:b/>
          <w:bCs/>
          <w:sz w:val="24"/>
          <w:szCs w:val="24"/>
          <w:u w:val="single"/>
        </w:rPr>
        <w:t>головного спеціаліста з питань захисту державних таємниць</w:t>
      </w:r>
      <w:r w:rsidR="00046C03">
        <w:rPr>
          <w:rFonts w:eastAsia="Times New Roman" w:cs="Times New Roman"/>
          <w:b/>
          <w:bCs/>
          <w:sz w:val="24"/>
          <w:szCs w:val="24"/>
          <w:u w:val="single"/>
        </w:rPr>
        <w:t xml:space="preserve"> </w:t>
      </w:r>
    </w:p>
    <w:p w14:paraId="656FB08C" w14:textId="3195BE6A" w:rsidR="007C4729" w:rsidRPr="00046C03" w:rsidRDefault="00907ADB" w:rsidP="00046C03">
      <w:pPr>
        <w:jc w:val="center"/>
        <w:rPr>
          <w:rFonts w:eastAsia="Times New Roman" w:cs="Times New Roman"/>
          <w:b/>
          <w:bCs/>
          <w:sz w:val="24"/>
          <w:szCs w:val="24"/>
          <w:u w:val="single"/>
        </w:rPr>
      </w:pPr>
      <w:r>
        <w:rPr>
          <w:rFonts w:eastAsia="Times New Roman" w:cs="Times New Roman"/>
          <w:b/>
          <w:bCs/>
          <w:sz w:val="24"/>
          <w:szCs w:val="24"/>
          <w:u w:val="single"/>
        </w:rPr>
        <w:t>Кременчуцької</w:t>
      </w:r>
      <w:r w:rsidR="00046C03">
        <w:rPr>
          <w:rFonts w:eastAsia="Times New Roman" w:cs="Times New Roman"/>
          <w:b/>
          <w:bCs/>
          <w:sz w:val="24"/>
          <w:szCs w:val="24"/>
          <w:u w:val="single"/>
        </w:rPr>
        <w:t xml:space="preserve"> окружної прокуратури Полтавської </w:t>
      </w:r>
      <w:r>
        <w:rPr>
          <w:rFonts w:eastAsia="Times New Roman" w:cs="Times New Roman"/>
          <w:b/>
          <w:bCs/>
          <w:sz w:val="24"/>
          <w:szCs w:val="24"/>
          <w:u w:val="single"/>
        </w:rPr>
        <w:t>області</w:t>
      </w:r>
      <w:r w:rsidR="007C4729" w:rsidRPr="00615248">
        <w:rPr>
          <w:b/>
          <w:bCs/>
          <w:sz w:val="24"/>
          <w:szCs w:val="24"/>
          <w:u w:val="single"/>
          <w:lang w:eastAsia="uk-UA"/>
        </w:rPr>
        <w:t>.</w:t>
      </w:r>
    </w:p>
    <w:bookmarkEnd w:id="0"/>
    <w:p w14:paraId="0778F787" w14:textId="18FEDA63" w:rsidR="00B63B55" w:rsidRPr="007C4729" w:rsidRDefault="00B63B55" w:rsidP="007C4729">
      <w:pPr>
        <w:rPr>
          <w:b/>
          <w:sz w:val="24"/>
          <w:szCs w:val="24"/>
          <w:u w:val="single"/>
          <w:lang w:val="ru-RU"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16"/>
        <w:gridCol w:w="416"/>
        <w:gridCol w:w="6700"/>
      </w:tblGrid>
      <w:tr w:rsidR="00415BAD" w:rsidRPr="00FB1754" w14:paraId="6F405E3E" w14:textId="77777777" w:rsidTr="00C02C65">
        <w:tc>
          <w:tcPr>
            <w:tcW w:w="9804"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C02C65" w:rsidRPr="00FB1754" w14:paraId="30277B44" w14:textId="77777777" w:rsidTr="00C02C65">
        <w:trPr>
          <w:trHeight w:val="3392"/>
        </w:trPr>
        <w:tc>
          <w:tcPr>
            <w:tcW w:w="2688" w:type="dxa"/>
            <w:gridSpan w:val="2"/>
          </w:tcPr>
          <w:p w14:paraId="136C52D5" w14:textId="77777777" w:rsidR="00C02C65" w:rsidRPr="00FB1754" w:rsidRDefault="00C02C65" w:rsidP="00C02C65">
            <w:pPr>
              <w:rPr>
                <w:sz w:val="24"/>
              </w:rPr>
            </w:pPr>
            <w:r w:rsidRPr="00FB1754">
              <w:rPr>
                <w:sz w:val="24"/>
              </w:rPr>
              <w:t xml:space="preserve">Посадові обов’язки </w:t>
            </w:r>
          </w:p>
        </w:tc>
        <w:tc>
          <w:tcPr>
            <w:tcW w:w="7116" w:type="dxa"/>
            <w:gridSpan w:val="2"/>
            <w:shd w:val="clear" w:color="auto" w:fill="auto"/>
          </w:tcPr>
          <w:p w14:paraId="7594C706" w14:textId="67A42B03" w:rsidR="00C02C65" w:rsidRDefault="007132B1" w:rsidP="007132B1">
            <w:pPr>
              <w:tabs>
                <w:tab w:val="left" w:pos="1140"/>
              </w:tabs>
              <w:rPr>
                <w:sz w:val="24"/>
                <w:szCs w:val="24"/>
              </w:rPr>
            </w:pPr>
            <w:r>
              <w:rPr>
                <w:sz w:val="24"/>
                <w:szCs w:val="24"/>
              </w:rPr>
              <w:t xml:space="preserve">- </w:t>
            </w:r>
            <w:r w:rsidRPr="007132B1">
              <w:rPr>
                <w:sz w:val="24"/>
                <w:szCs w:val="24"/>
              </w:rPr>
              <w:t>Розроблення на основі вимог законодавства і здійснення разом з іншими  працівниками окружної прокуратури заходи щодо: охорони державної таємниці під час проведення всіх видів секретних робіт, а саме правила, плани, інструкції, порядки, маршрути, інструктажі з питань державних таємниць.</w:t>
            </w:r>
          </w:p>
          <w:p w14:paraId="1EACB0E6" w14:textId="77777777" w:rsidR="007132B1" w:rsidRDefault="007132B1" w:rsidP="007132B1">
            <w:pPr>
              <w:tabs>
                <w:tab w:val="left" w:pos="1140"/>
              </w:tabs>
              <w:rPr>
                <w:rFonts w:eastAsia="Times New Roman" w:cs="Times New Roman"/>
                <w:sz w:val="24"/>
                <w:szCs w:val="24"/>
                <w:lang w:eastAsia="ru-RU"/>
              </w:rPr>
            </w:pPr>
            <w:r>
              <w:rPr>
                <w:sz w:val="24"/>
                <w:szCs w:val="24"/>
              </w:rPr>
              <w:t xml:space="preserve">- </w:t>
            </w:r>
            <w:r w:rsidRPr="007132B1">
              <w:rPr>
                <w:rFonts w:eastAsia="Times New Roman" w:cs="Times New Roman"/>
                <w:sz w:val="24"/>
                <w:szCs w:val="24"/>
                <w:lang w:eastAsia="ru-RU"/>
              </w:rPr>
              <w:t>Оформлення документів на надання та переоформлення дозволу на провадження діяльності пов’язаною з державною таємницею, а також надання та скасування допуску та доступу до державної таємниці працівників окружної прокуратури.</w:t>
            </w:r>
          </w:p>
          <w:p w14:paraId="5EE7CBF3" w14:textId="77777777" w:rsidR="007132B1" w:rsidRDefault="007132B1" w:rsidP="007132B1">
            <w:pPr>
              <w:pStyle w:val="ab"/>
              <w:spacing w:before="0" w:beforeAutospacing="0" w:after="0" w:afterAutospacing="0"/>
              <w:jc w:val="both"/>
              <w:rPr>
                <w:lang w:val="uk-UA"/>
              </w:rPr>
            </w:pPr>
            <w:r>
              <w:t xml:space="preserve">- </w:t>
            </w:r>
            <w:proofErr w:type="gramStart"/>
            <w:r w:rsidRPr="001A5B5C">
              <w:rPr>
                <w:lang w:val="uk-UA"/>
              </w:rPr>
              <w:t>Обл</w:t>
            </w:r>
            <w:proofErr w:type="gramEnd"/>
            <w:r w:rsidRPr="001A5B5C">
              <w:rPr>
                <w:lang w:val="uk-UA"/>
              </w:rPr>
              <w:t>ік та ведення</w:t>
            </w:r>
            <w:r>
              <w:rPr>
                <w:lang w:val="uk-UA"/>
              </w:rPr>
              <w:t xml:space="preserve"> секретного</w:t>
            </w:r>
            <w:r w:rsidRPr="001A5B5C">
              <w:rPr>
                <w:lang w:val="uk-UA"/>
              </w:rPr>
              <w:t xml:space="preserve"> діловодства:</w:t>
            </w:r>
          </w:p>
          <w:p w14:paraId="7D880F07" w14:textId="087325E3" w:rsidR="007132B1" w:rsidRPr="001A5B5C" w:rsidRDefault="007132B1" w:rsidP="007132B1">
            <w:pPr>
              <w:pStyle w:val="ab"/>
              <w:spacing w:before="0" w:beforeAutospacing="0" w:after="0" w:afterAutospacing="0"/>
              <w:jc w:val="both"/>
              <w:rPr>
                <w:lang w:val="uk-UA"/>
              </w:rPr>
            </w:pPr>
            <w:r>
              <w:rPr>
                <w:lang w:val="uk-UA"/>
              </w:rPr>
              <w:t xml:space="preserve">   </w:t>
            </w:r>
            <w:r w:rsidR="000E346D">
              <w:rPr>
                <w:lang w:val="uk-UA"/>
              </w:rPr>
              <w:t xml:space="preserve">    </w:t>
            </w:r>
            <w:r>
              <w:rPr>
                <w:lang w:val="uk-UA"/>
              </w:rPr>
              <w:t xml:space="preserve">- робота з документами які мають гриф секретності у відповідності до норм спеціального законодавства, зокрема Закону України «Про державну таємницю», Інструкції про організацію проведення негласних слідчих (розшукових) дій та використання їх результатів у кримінальному провадженні, Закону України «Про оперативно-розшукову діяльність»; Кримінального процесуального кодексу України, Кримінального кодексу України, Порядку організації та забезпечення режиму секретності в державних органах, </w:t>
            </w:r>
            <w:proofErr w:type="spellStart"/>
            <w:r>
              <w:rPr>
                <w:lang w:val="uk-UA"/>
              </w:rPr>
              <w:t>органах</w:t>
            </w:r>
            <w:proofErr w:type="spellEnd"/>
            <w:r>
              <w:rPr>
                <w:lang w:val="uk-UA"/>
              </w:rPr>
              <w:t xml:space="preserve"> місцевого самоврядування, на підприємствах, в установах і організаціях від 18.12.2013 р.№ 939. </w:t>
            </w:r>
          </w:p>
          <w:p w14:paraId="67B57301" w14:textId="70159E9F" w:rsidR="007132B1" w:rsidRPr="001A5B5C" w:rsidRDefault="007132B1" w:rsidP="007132B1">
            <w:pPr>
              <w:pStyle w:val="ab"/>
              <w:spacing w:before="0" w:beforeAutospacing="0" w:after="0" w:afterAutospacing="0"/>
              <w:jc w:val="both"/>
              <w:rPr>
                <w:lang w:val="uk-UA"/>
              </w:rPr>
            </w:pPr>
            <w:r>
              <w:rPr>
                <w:lang w:val="uk-UA"/>
              </w:rPr>
              <w:t xml:space="preserve">   </w:t>
            </w:r>
            <w:r w:rsidR="000E346D">
              <w:rPr>
                <w:lang w:val="uk-UA"/>
              </w:rPr>
              <w:t xml:space="preserve">    </w:t>
            </w:r>
            <w:r w:rsidRPr="001A5B5C">
              <w:rPr>
                <w:lang w:val="uk-UA"/>
              </w:rPr>
              <w:t>-</w:t>
            </w:r>
            <w:r>
              <w:rPr>
                <w:lang w:val="uk-UA"/>
              </w:rPr>
              <w:t xml:space="preserve"> опрацювання інформації</w:t>
            </w:r>
            <w:r w:rsidRPr="001A5B5C">
              <w:rPr>
                <w:lang w:val="uk-UA"/>
              </w:rPr>
              <w:t xml:space="preserve"> яка міститься в  матеріалах за результатами проведення негласних слідчих</w:t>
            </w:r>
            <w:r>
              <w:rPr>
                <w:lang w:val="uk-UA"/>
              </w:rPr>
              <w:t xml:space="preserve"> </w:t>
            </w:r>
            <w:r w:rsidRPr="001A5B5C">
              <w:rPr>
                <w:lang w:val="uk-UA"/>
              </w:rPr>
              <w:t>(розшукових) дій</w:t>
            </w:r>
            <w:r>
              <w:rPr>
                <w:lang w:val="uk-UA"/>
              </w:rPr>
              <w:t xml:space="preserve"> та інформації</w:t>
            </w:r>
            <w:r w:rsidRPr="001A5B5C">
              <w:rPr>
                <w:lang w:val="uk-UA"/>
              </w:rPr>
              <w:t xml:space="preserve"> яка була отримана за результатами проведення оперативно-розшукових заходів;</w:t>
            </w:r>
          </w:p>
          <w:p w14:paraId="3709EA1F" w14:textId="3BE234F0" w:rsidR="007132B1" w:rsidRPr="001A5B5C" w:rsidRDefault="007132B1" w:rsidP="007132B1">
            <w:pPr>
              <w:pStyle w:val="ab"/>
              <w:spacing w:before="0" w:beforeAutospacing="0" w:after="0" w:afterAutospacing="0"/>
              <w:jc w:val="both"/>
              <w:rPr>
                <w:lang w:val="uk-UA"/>
              </w:rPr>
            </w:pPr>
            <w:r>
              <w:rPr>
                <w:lang w:val="uk-UA"/>
              </w:rPr>
              <w:t xml:space="preserve">   </w:t>
            </w:r>
            <w:r w:rsidR="000E346D">
              <w:rPr>
                <w:lang w:val="uk-UA"/>
              </w:rPr>
              <w:t xml:space="preserve">    </w:t>
            </w:r>
            <w:r>
              <w:rPr>
                <w:lang w:val="uk-UA"/>
              </w:rPr>
              <w:t xml:space="preserve">- робота </w:t>
            </w:r>
            <w:r w:rsidRPr="001A5B5C">
              <w:rPr>
                <w:lang w:val="uk-UA"/>
              </w:rPr>
              <w:t>з процесуальними документами</w:t>
            </w:r>
            <w:r>
              <w:rPr>
                <w:lang w:val="uk-UA"/>
              </w:rPr>
              <w:t>:</w:t>
            </w:r>
            <w:r w:rsidRPr="001A5B5C">
              <w:rPr>
                <w:lang w:val="uk-UA"/>
              </w:rPr>
              <w:t xml:space="preserve"> постановами, клопотаннями, дорученнями, протоколами працівників оперативного підрозділу</w:t>
            </w:r>
            <w:r>
              <w:rPr>
                <w:lang w:val="uk-UA"/>
              </w:rPr>
              <w:t>,</w:t>
            </w:r>
            <w:r w:rsidRPr="001A5B5C">
              <w:rPr>
                <w:lang w:val="uk-UA"/>
              </w:rPr>
              <w:t xml:space="preserve"> а також з ухвалами слідчих суддів;</w:t>
            </w:r>
          </w:p>
          <w:p w14:paraId="31733A11" w14:textId="2EACF28F" w:rsidR="007132B1" w:rsidRPr="007132B1" w:rsidRDefault="007132B1" w:rsidP="007132B1">
            <w:pPr>
              <w:pStyle w:val="ab"/>
              <w:spacing w:before="0" w:beforeAutospacing="0" w:after="0" w:afterAutospacing="0"/>
              <w:jc w:val="both"/>
              <w:rPr>
                <w:lang w:val="uk-UA"/>
              </w:rPr>
            </w:pPr>
            <w:r>
              <w:rPr>
                <w:lang w:val="uk-UA"/>
              </w:rPr>
              <w:t xml:space="preserve">   </w:t>
            </w:r>
            <w:r w:rsidR="000E346D">
              <w:rPr>
                <w:lang w:val="uk-UA"/>
              </w:rPr>
              <w:t xml:space="preserve">   </w:t>
            </w:r>
            <w:r>
              <w:rPr>
                <w:lang w:val="uk-UA"/>
              </w:rPr>
              <w:t xml:space="preserve">- </w:t>
            </w:r>
            <w:r w:rsidRPr="001A5B5C">
              <w:rPr>
                <w:lang w:val="uk-UA"/>
              </w:rPr>
              <w:t xml:space="preserve">розробляє накази, протоколи та акти про скасування грифів секретності матеріальних носіїв інформації за результатами проведення негласних слідчих (розшукових) дій та акти знищення </w:t>
            </w:r>
            <w:r w:rsidRPr="007132B1">
              <w:rPr>
                <w:lang w:val="uk-UA"/>
              </w:rPr>
              <w:t>матеріальних носіїв інформації щодо проведення негласних слідчих(розшукових)дій;</w:t>
            </w:r>
          </w:p>
          <w:p w14:paraId="5B86359E" w14:textId="1D039D0E" w:rsidR="007132B1" w:rsidRDefault="007132B1" w:rsidP="007132B1">
            <w:pPr>
              <w:tabs>
                <w:tab w:val="left" w:pos="1140"/>
              </w:tabs>
              <w:rPr>
                <w:sz w:val="24"/>
                <w:szCs w:val="24"/>
              </w:rPr>
            </w:pPr>
            <w:r w:rsidRPr="007132B1">
              <w:rPr>
                <w:sz w:val="24"/>
                <w:szCs w:val="24"/>
              </w:rPr>
              <w:t xml:space="preserve">   </w:t>
            </w:r>
            <w:r w:rsidR="000E346D">
              <w:rPr>
                <w:sz w:val="24"/>
                <w:szCs w:val="24"/>
              </w:rPr>
              <w:t xml:space="preserve">     </w:t>
            </w:r>
            <w:r w:rsidRPr="007132B1">
              <w:rPr>
                <w:sz w:val="24"/>
                <w:szCs w:val="24"/>
              </w:rPr>
              <w:t>- реєстрація  всіх вхідних, підготовлених таємних документів та їх зберігання.</w:t>
            </w:r>
          </w:p>
          <w:p w14:paraId="03B827E0" w14:textId="77777777" w:rsidR="007132B1" w:rsidRPr="005A586A" w:rsidRDefault="007132B1" w:rsidP="007132B1">
            <w:pPr>
              <w:pStyle w:val="ab"/>
              <w:spacing w:before="0" w:beforeAutospacing="0" w:after="0" w:afterAutospacing="0"/>
              <w:jc w:val="both"/>
              <w:rPr>
                <w:lang w:val="uk-UA"/>
              </w:rPr>
            </w:pPr>
            <w:r>
              <w:t xml:space="preserve">- </w:t>
            </w:r>
            <w:r w:rsidRPr="005A586A">
              <w:rPr>
                <w:lang w:val="uk-UA"/>
              </w:rPr>
              <w:t>Здійснення заході</w:t>
            </w:r>
            <w:proofErr w:type="gramStart"/>
            <w:r w:rsidRPr="005A586A">
              <w:rPr>
                <w:lang w:val="uk-UA"/>
              </w:rPr>
              <w:t>в</w:t>
            </w:r>
            <w:proofErr w:type="gramEnd"/>
            <w:r w:rsidRPr="005A586A">
              <w:rPr>
                <w:lang w:val="uk-UA"/>
              </w:rPr>
              <w:t xml:space="preserve"> на забезпечення режиму секретності:</w:t>
            </w:r>
          </w:p>
          <w:p w14:paraId="4ADE735F" w14:textId="4667CDC2" w:rsidR="007132B1" w:rsidRPr="003A6F1D" w:rsidRDefault="007132B1" w:rsidP="007132B1">
            <w:pPr>
              <w:pStyle w:val="ab"/>
              <w:spacing w:before="0" w:beforeAutospacing="0" w:after="0" w:afterAutospacing="0"/>
              <w:jc w:val="both"/>
              <w:rPr>
                <w:lang w:val="uk-UA"/>
              </w:rPr>
            </w:pPr>
            <w:r>
              <w:rPr>
                <w:lang w:val="uk-UA"/>
              </w:rPr>
              <w:t xml:space="preserve">   </w:t>
            </w:r>
            <w:r w:rsidR="000E346D">
              <w:rPr>
                <w:lang w:val="uk-UA"/>
              </w:rPr>
              <w:t xml:space="preserve">    </w:t>
            </w:r>
            <w:r w:rsidRPr="005A586A">
              <w:rPr>
                <w:lang w:val="uk-UA"/>
              </w:rPr>
              <w:t xml:space="preserve">- </w:t>
            </w:r>
            <w:r>
              <w:rPr>
                <w:lang w:val="uk-UA"/>
              </w:rPr>
              <w:t>організації</w:t>
            </w:r>
            <w:r w:rsidRPr="005A586A">
              <w:rPr>
                <w:lang w:val="uk-UA"/>
              </w:rPr>
              <w:t xml:space="preserve"> і забезпечення контролю за виконанням в окружній прокуратурі вимог </w:t>
            </w:r>
            <w:r w:rsidRPr="003A6F1D">
              <w:rPr>
                <w:lang w:val="uk-UA"/>
              </w:rPr>
              <w:t>законодавства у сфері охорони державної таємниці;</w:t>
            </w:r>
          </w:p>
          <w:p w14:paraId="52FCE9CA" w14:textId="1D673FB4" w:rsidR="007132B1" w:rsidRPr="003A6F1D" w:rsidRDefault="007132B1" w:rsidP="007132B1">
            <w:pPr>
              <w:pStyle w:val="ab"/>
              <w:spacing w:before="0" w:beforeAutospacing="0" w:after="0" w:afterAutospacing="0"/>
              <w:jc w:val="both"/>
              <w:rPr>
                <w:lang w:val="uk-UA"/>
              </w:rPr>
            </w:pPr>
            <w:r>
              <w:rPr>
                <w:lang w:val="uk-UA"/>
              </w:rPr>
              <w:t xml:space="preserve">   </w:t>
            </w:r>
            <w:r w:rsidR="000E346D">
              <w:rPr>
                <w:lang w:val="uk-UA"/>
              </w:rPr>
              <w:t xml:space="preserve">     </w:t>
            </w:r>
            <w:r w:rsidRPr="003A6F1D">
              <w:rPr>
                <w:lang w:val="uk-UA"/>
              </w:rPr>
              <w:t>- виконання заходів, спрямованих на забезпечення режиму секретності під час розроблення, обліку, зберігання, транспортування, знищення, розсекречування та засекречування матеріальних носіїв секретної інформації;</w:t>
            </w:r>
          </w:p>
          <w:p w14:paraId="4BA1C1E6" w14:textId="4A7FA199" w:rsidR="007132B1" w:rsidRPr="003A6F1D" w:rsidRDefault="007132B1" w:rsidP="007132B1">
            <w:pPr>
              <w:pStyle w:val="ab"/>
              <w:spacing w:before="0" w:beforeAutospacing="0" w:after="0" w:afterAutospacing="0"/>
              <w:jc w:val="both"/>
              <w:rPr>
                <w:lang w:val="uk-UA"/>
              </w:rPr>
            </w:pPr>
            <w:r>
              <w:rPr>
                <w:lang w:val="uk-UA"/>
              </w:rPr>
              <w:t xml:space="preserve">  </w:t>
            </w:r>
            <w:r w:rsidR="000E346D">
              <w:rPr>
                <w:lang w:val="uk-UA"/>
              </w:rPr>
              <w:t xml:space="preserve">     </w:t>
            </w:r>
            <w:r>
              <w:rPr>
                <w:lang w:val="uk-UA"/>
              </w:rPr>
              <w:t xml:space="preserve"> </w:t>
            </w:r>
            <w:r w:rsidRPr="003A6F1D">
              <w:rPr>
                <w:lang w:val="uk-UA"/>
              </w:rPr>
              <w:t>- запобігання розголошенню відомостей, що містяться в секретних документах та документах з грифом «Для службового користування»;</w:t>
            </w:r>
          </w:p>
          <w:p w14:paraId="3DE637B3" w14:textId="4856F19B" w:rsidR="007132B1" w:rsidRDefault="007132B1" w:rsidP="007132B1">
            <w:pPr>
              <w:tabs>
                <w:tab w:val="left" w:pos="1140"/>
              </w:tabs>
              <w:rPr>
                <w:sz w:val="24"/>
                <w:szCs w:val="24"/>
              </w:rPr>
            </w:pPr>
            <w:r>
              <w:t xml:space="preserve">   </w:t>
            </w:r>
            <w:r w:rsidR="000E346D">
              <w:t xml:space="preserve">    </w:t>
            </w:r>
            <w:r w:rsidRPr="007132B1">
              <w:rPr>
                <w:sz w:val="24"/>
                <w:szCs w:val="24"/>
              </w:rPr>
              <w:t xml:space="preserve">- вивчення, з метою виявлення та закриття каналів </w:t>
            </w:r>
            <w:r w:rsidRPr="007132B1">
              <w:rPr>
                <w:sz w:val="24"/>
                <w:szCs w:val="24"/>
              </w:rPr>
              <w:lastRenderedPageBreak/>
              <w:t>просочення (витоку) секретної інформації, стан виробничої, науково-дослідної та іншої діяльності установи, проводити аналітичну роботу з цих питань.</w:t>
            </w:r>
          </w:p>
          <w:p w14:paraId="78A24DAF" w14:textId="77777777" w:rsidR="007132B1" w:rsidRPr="003A6F1D" w:rsidRDefault="007132B1" w:rsidP="007132B1">
            <w:pPr>
              <w:pStyle w:val="ab"/>
              <w:spacing w:before="0" w:beforeAutospacing="0" w:after="0" w:afterAutospacing="0"/>
              <w:jc w:val="both"/>
              <w:rPr>
                <w:lang w:val="uk-UA"/>
              </w:rPr>
            </w:pPr>
            <w:r>
              <w:t xml:space="preserve">- </w:t>
            </w:r>
            <w:r w:rsidRPr="003A6F1D">
              <w:rPr>
                <w:lang w:val="uk-UA"/>
              </w:rPr>
              <w:t>Забезпечення проведення:</w:t>
            </w:r>
          </w:p>
          <w:p w14:paraId="058B32B5" w14:textId="09882DEF" w:rsidR="007132B1" w:rsidRPr="003A6F1D" w:rsidRDefault="007132B1" w:rsidP="007132B1">
            <w:pPr>
              <w:pStyle w:val="ab"/>
              <w:spacing w:before="0" w:beforeAutospacing="0" w:after="0" w:afterAutospacing="0"/>
              <w:jc w:val="both"/>
              <w:rPr>
                <w:lang w:val="uk-UA"/>
              </w:rPr>
            </w:pPr>
            <w:r>
              <w:rPr>
                <w:lang w:val="uk-UA"/>
              </w:rPr>
              <w:t xml:space="preserve">   </w:t>
            </w:r>
            <w:r w:rsidR="000E346D">
              <w:rPr>
                <w:lang w:val="uk-UA"/>
              </w:rPr>
              <w:t xml:space="preserve">     </w:t>
            </w:r>
            <w:r w:rsidRPr="003A6F1D">
              <w:rPr>
                <w:lang w:val="uk-UA"/>
              </w:rPr>
              <w:t xml:space="preserve">- </w:t>
            </w:r>
            <w:r>
              <w:rPr>
                <w:lang w:val="uk-UA"/>
              </w:rPr>
              <w:t>організації</w:t>
            </w:r>
            <w:r w:rsidRPr="003A6F1D">
              <w:rPr>
                <w:lang w:val="uk-UA"/>
              </w:rPr>
              <w:t xml:space="preserve"> за розпорядженням керівника окружної прокуратури службових розслідування за фактами розголошення державної таємниці та втрати її матеріальних носіїв, а також інших порушень вимог законодавства у сфері охорони державної таємниці та брати у них участі;</w:t>
            </w:r>
          </w:p>
          <w:p w14:paraId="4824EE3E" w14:textId="4317F7BF" w:rsidR="007132B1" w:rsidRPr="007132B1" w:rsidRDefault="007132B1" w:rsidP="007132B1">
            <w:pPr>
              <w:pStyle w:val="ab"/>
              <w:spacing w:before="0" w:beforeAutospacing="0" w:after="0" w:afterAutospacing="0"/>
              <w:jc w:val="both"/>
              <w:rPr>
                <w:lang w:val="uk-UA"/>
              </w:rPr>
            </w:pPr>
            <w:r>
              <w:rPr>
                <w:lang w:val="uk-UA"/>
              </w:rPr>
              <w:t xml:space="preserve">   </w:t>
            </w:r>
            <w:r w:rsidR="000E346D">
              <w:rPr>
                <w:lang w:val="uk-UA"/>
              </w:rPr>
              <w:t xml:space="preserve">     </w:t>
            </w:r>
            <w:r w:rsidRPr="003A6F1D">
              <w:rPr>
                <w:lang w:val="uk-UA"/>
              </w:rPr>
              <w:t xml:space="preserve">- </w:t>
            </w:r>
            <w:r>
              <w:rPr>
                <w:lang w:val="uk-UA"/>
              </w:rPr>
              <w:t>здійснення</w:t>
            </w:r>
            <w:r w:rsidRPr="003A6F1D">
              <w:rPr>
                <w:lang w:val="uk-UA"/>
              </w:rPr>
              <w:t xml:space="preserve"> роз’яснювальної роботи з метою запобігання порушенням законодавства у сфері охорони </w:t>
            </w:r>
            <w:r w:rsidRPr="007132B1">
              <w:rPr>
                <w:lang w:val="uk-UA"/>
              </w:rPr>
              <w:t>державної таємниці особами, яким надано допуск до державної таємниці;</w:t>
            </w:r>
          </w:p>
          <w:p w14:paraId="4B9A4367" w14:textId="30297FC8" w:rsidR="007132B1" w:rsidRPr="007132B1" w:rsidRDefault="007132B1" w:rsidP="007132B1">
            <w:pPr>
              <w:tabs>
                <w:tab w:val="left" w:pos="1140"/>
              </w:tabs>
              <w:rPr>
                <w:sz w:val="24"/>
                <w:szCs w:val="24"/>
              </w:rPr>
            </w:pPr>
            <w:r w:rsidRPr="007132B1">
              <w:rPr>
                <w:sz w:val="24"/>
                <w:szCs w:val="24"/>
              </w:rPr>
              <w:t xml:space="preserve">   </w:t>
            </w:r>
            <w:r w:rsidR="000E346D">
              <w:rPr>
                <w:sz w:val="24"/>
                <w:szCs w:val="24"/>
              </w:rPr>
              <w:t xml:space="preserve">     </w:t>
            </w:r>
            <w:r w:rsidRPr="007132B1">
              <w:rPr>
                <w:sz w:val="24"/>
                <w:szCs w:val="24"/>
              </w:rPr>
              <w:t>- організації інструктажів осіб, які мають допуск до державної таємниці відповідної форми та приймання заліків із знання вимог режиму секретності.</w:t>
            </w:r>
          </w:p>
          <w:p w14:paraId="4664A65E" w14:textId="77777777" w:rsidR="007132B1" w:rsidRPr="007132B1" w:rsidRDefault="007132B1" w:rsidP="007132B1">
            <w:pPr>
              <w:tabs>
                <w:tab w:val="left" w:pos="1140"/>
              </w:tabs>
              <w:rPr>
                <w:sz w:val="24"/>
                <w:szCs w:val="24"/>
              </w:rPr>
            </w:pPr>
            <w:r w:rsidRPr="007132B1">
              <w:rPr>
                <w:sz w:val="24"/>
                <w:szCs w:val="24"/>
              </w:rPr>
              <w:t>- Контролювання дотримання установленого в окружній прокуратурі порядку доступу працівників до відомостей, що становлять державну таємницю, у зв’язку з чим перевіряє відповідність форми наданого їм допуску до державної таємниці ступеню секретності відомостей, до яких надається доступ.</w:t>
            </w:r>
          </w:p>
          <w:p w14:paraId="68D795DE" w14:textId="77777777" w:rsidR="007132B1" w:rsidRPr="007132B1" w:rsidRDefault="007132B1" w:rsidP="007132B1">
            <w:pPr>
              <w:tabs>
                <w:tab w:val="left" w:pos="1140"/>
              </w:tabs>
              <w:rPr>
                <w:sz w:val="24"/>
                <w:szCs w:val="24"/>
              </w:rPr>
            </w:pPr>
            <w:r w:rsidRPr="007132B1">
              <w:rPr>
                <w:sz w:val="24"/>
                <w:szCs w:val="24"/>
              </w:rPr>
              <w:t>- Складання та подача річних звітів Полтавській обласній прокуратурі та УСБУ в Полтавській області про стан забезпечення охорони державної таємниці.</w:t>
            </w:r>
          </w:p>
          <w:p w14:paraId="751F7263" w14:textId="77777777" w:rsidR="007132B1" w:rsidRPr="007132B1" w:rsidRDefault="007132B1" w:rsidP="007132B1">
            <w:pPr>
              <w:tabs>
                <w:tab w:val="left" w:pos="1140"/>
              </w:tabs>
              <w:rPr>
                <w:sz w:val="24"/>
                <w:szCs w:val="24"/>
              </w:rPr>
            </w:pPr>
            <w:r w:rsidRPr="007132B1">
              <w:rPr>
                <w:sz w:val="24"/>
                <w:szCs w:val="24"/>
              </w:rPr>
              <w:t>- Подача керівнику окружної прокуратури на розгляд документи та кореспонденцію, що надходить.</w:t>
            </w:r>
          </w:p>
          <w:p w14:paraId="1783AABA" w14:textId="77777777" w:rsidR="007132B1" w:rsidRPr="007132B1" w:rsidRDefault="007132B1" w:rsidP="007132B1">
            <w:pPr>
              <w:tabs>
                <w:tab w:val="left" w:pos="1140"/>
              </w:tabs>
              <w:rPr>
                <w:sz w:val="24"/>
                <w:szCs w:val="24"/>
              </w:rPr>
            </w:pPr>
            <w:r w:rsidRPr="007132B1">
              <w:rPr>
                <w:sz w:val="24"/>
                <w:szCs w:val="24"/>
              </w:rPr>
              <w:t>- Формування номенклатури посад працівників окружної прокуратури, перебування на яких потребує оформлення допуску та надання доступу до держаної таємниці.</w:t>
            </w:r>
          </w:p>
          <w:p w14:paraId="4CFA0F3D" w14:textId="7678B207" w:rsidR="007132B1" w:rsidRPr="007132B1" w:rsidRDefault="007132B1" w:rsidP="007132B1">
            <w:pPr>
              <w:tabs>
                <w:tab w:val="left" w:pos="1140"/>
              </w:tabs>
              <w:rPr>
                <w:sz w:val="24"/>
                <w:szCs w:val="24"/>
              </w:rPr>
            </w:pPr>
            <w:r w:rsidRPr="007132B1">
              <w:rPr>
                <w:sz w:val="24"/>
                <w:szCs w:val="24"/>
              </w:rPr>
              <w:t>- Зберігання та використання печаток і штампів, які задіяні в роботі режимно-секретного органу окружної прокуратури.</w:t>
            </w:r>
          </w:p>
        </w:tc>
      </w:tr>
      <w:tr w:rsidR="00C02C65" w:rsidRPr="00FB1754" w14:paraId="7E115C87" w14:textId="77777777" w:rsidTr="00C02C65">
        <w:trPr>
          <w:trHeight w:val="1563"/>
        </w:trPr>
        <w:tc>
          <w:tcPr>
            <w:tcW w:w="2688" w:type="dxa"/>
            <w:gridSpan w:val="2"/>
          </w:tcPr>
          <w:p w14:paraId="75B0ACF4" w14:textId="52744423" w:rsidR="00C02C65" w:rsidRPr="00FB1754" w:rsidRDefault="00C02C65" w:rsidP="00C02C65">
            <w:pPr>
              <w:rPr>
                <w:sz w:val="24"/>
              </w:rPr>
            </w:pPr>
            <w:r w:rsidRPr="00FB1754">
              <w:rPr>
                <w:sz w:val="24"/>
              </w:rPr>
              <w:lastRenderedPageBreak/>
              <w:t xml:space="preserve">Умови оплати праці </w:t>
            </w:r>
          </w:p>
        </w:tc>
        <w:tc>
          <w:tcPr>
            <w:tcW w:w="7116" w:type="dxa"/>
            <w:gridSpan w:val="2"/>
          </w:tcPr>
          <w:p w14:paraId="72C0AF9B" w14:textId="676F4877" w:rsidR="00DF422C" w:rsidRDefault="00C02C65" w:rsidP="00C02C65">
            <w:pPr>
              <w:rPr>
                <w:sz w:val="24"/>
              </w:rPr>
            </w:pPr>
            <w:r w:rsidRPr="00FB1754">
              <w:rPr>
                <w:sz w:val="24"/>
              </w:rPr>
              <w:t xml:space="preserve">посадовий </w:t>
            </w:r>
            <w:r w:rsidRPr="00967423">
              <w:rPr>
                <w:sz w:val="24"/>
              </w:rPr>
              <w:t>оклад –</w:t>
            </w:r>
            <w:r w:rsidR="00AE7256" w:rsidRPr="00967423">
              <w:rPr>
                <w:sz w:val="24"/>
              </w:rPr>
              <w:t xml:space="preserve"> </w:t>
            </w:r>
            <w:r w:rsidRPr="00967423">
              <w:rPr>
                <w:sz w:val="24"/>
              </w:rPr>
              <w:t>5</w:t>
            </w:r>
            <w:r w:rsidR="00AE7256" w:rsidRPr="00967423">
              <w:rPr>
                <w:sz w:val="24"/>
              </w:rPr>
              <w:t>6</w:t>
            </w:r>
            <w:r w:rsidRPr="00967423">
              <w:rPr>
                <w:sz w:val="24"/>
              </w:rPr>
              <w:t>00</w:t>
            </w:r>
            <w:r w:rsidR="00AE7256" w:rsidRPr="00967423">
              <w:rPr>
                <w:sz w:val="24"/>
              </w:rPr>
              <w:t xml:space="preserve"> </w:t>
            </w:r>
            <w:proofErr w:type="spellStart"/>
            <w:r w:rsidRPr="00967423">
              <w:rPr>
                <w:sz w:val="24"/>
              </w:rPr>
              <w:t>грн</w:t>
            </w:r>
            <w:proofErr w:type="spellEnd"/>
            <w:r w:rsidRPr="00967423">
              <w:rPr>
                <w:sz w:val="24"/>
              </w:rPr>
              <w:t>, надбавки</w:t>
            </w:r>
            <w:r w:rsidRPr="00AE7256">
              <w:rPr>
                <w:sz w:val="24"/>
              </w:rPr>
              <w:t xml:space="preserve">, доплати, </w:t>
            </w:r>
            <w:r w:rsidRPr="00AE7256">
              <w:rPr>
                <w:sz w:val="24"/>
              </w:rPr>
              <w:br/>
              <w:t>премії та компенсації відповідно</w:t>
            </w:r>
            <w:r>
              <w:rPr>
                <w:sz w:val="24"/>
              </w:rPr>
              <w:t xml:space="preserve"> до статей 50-</w:t>
            </w:r>
            <w:r w:rsidRPr="00FB1754">
              <w:rPr>
                <w:sz w:val="24"/>
              </w:rPr>
              <w:t>52 Закон</w:t>
            </w:r>
            <w:r>
              <w:rPr>
                <w:sz w:val="24"/>
              </w:rPr>
              <w:t xml:space="preserve">у України «Про державну службу»; </w:t>
            </w:r>
          </w:p>
          <w:p w14:paraId="15E7F0E6" w14:textId="333BD98B" w:rsidR="00C02C65" w:rsidRPr="00801508" w:rsidRDefault="00C02C65" w:rsidP="00C02C65">
            <w:pPr>
              <w:rPr>
                <w:sz w:val="24"/>
              </w:rPr>
            </w:pPr>
            <w:r>
              <w:rPr>
                <w:sz w:val="24"/>
              </w:rPr>
              <w:t>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раїни від 18.01.</w:t>
            </w:r>
            <w:r w:rsidRPr="00B63560">
              <w:rPr>
                <w:sz w:val="24"/>
              </w:rPr>
              <w:t>2017 № 15 «Питання оплати праці працівників державних органів» (</w:t>
            </w:r>
            <w:r>
              <w:rPr>
                <w:sz w:val="24"/>
              </w:rPr>
              <w:t>і</w:t>
            </w:r>
            <w:r w:rsidRPr="00B63560">
              <w:rPr>
                <w:sz w:val="24"/>
              </w:rPr>
              <w:t>з змінами)</w:t>
            </w:r>
            <w:r>
              <w:rPr>
                <w:sz w:val="24"/>
              </w:rPr>
              <w:t>.</w:t>
            </w:r>
          </w:p>
        </w:tc>
      </w:tr>
      <w:tr w:rsidR="00C02C65" w:rsidRPr="00FB1754" w14:paraId="053646A2" w14:textId="77777777" w:rsidTr="00C02C65">
        <w:tc>
          <w:tcPr>
            <w:tcW w:w="2688" w:type="dxa"/>
            <w:gridSpan w:val="2"/>
          </w:tcPr>
          <w:p w14:paraId="7B1790FD" w14:textId="2182E979" w:rsidR="00C02C65" w:rsidRPr="00801508" w:rsidRDefault="00C02C65" w:rsidP="00C02C65">
            <w:pPr>
              <w:jc w:val="left"/>
              <w:rPr>
                <w:sz w:val="24"/>
              </w:rPr>
            </w:pPr>
            <w:r w:rsidRPr="00952FD4">
              <w:rPr>
                <w:rFonts w:cs="Times New Roman"/>
                <w:sz w:val="24"/>
                <w:szCs w:val="24"/>
              </w:rPr>
              <w:t>Інформація про строковість чи безстроковість призначення на посаду</w:t>
            </w:r>
          </w:p>
        </w:tc>
        <w:tc>
          <w:tcPr>
            <w:tcW w:w="7116" w:type="dxa"/>
            <w:gridSpan w:val="2"/>
          </w:tcPr>
          <w:p w14:paraId="49065379" w14:textId="4570B660" w:rsidR="00C02C65" w:rsidRDefault="00C02C65" w:rsidP="00C02C65">
            <w:pPr>
              <w:rPr>
                <w:sz w:val="24"/>
                <w:szCs w:val="24"/>
              </w:rPr>
            </w:pPr>
            <w:proofErr w:type="spellStart"/>
            <w:r>
              <w:rPr>
                <w:sz w:val="24"/>
                <w:szCs w:val="24"/>
              </w:rPr>
              <w:t>С</w:t>
            </w:r>
            <w:r w:rsidRPr="00432A05">
              <w:rPr>
                <w:sz w:val="24"/>
                <w:szCs w:val="24"/>
              </w:rPr>
              <w:t>троково</w:t>
            </w:r>
            <w:proofErr w:type="spellEnd"/>
            <w:r w:rsidRPr="00432A05">
              <w:rPr>
                <w:sz w:val="24"/>
                <w:szCs w:val="24"/>
              </w:rPr>
              <w:t xml:space="preserve">,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Pr>
                <w:sz w:val="24"/>
                <w:szCs w:val="24"/>
              </w:rPr>
              <w:t xml:space="preserve">   </w:t>
            </w:r>
            <w:r w:rsidRPr="00432A05">
              <w:rPr>
                <w:sz w:val="24"/>
                <w:szCs w:val="24"/>
              </w:rPr>
              <w:t>чи скасування воєнного стану.</w:t>
            </w:r>
          </w:p>
          <w:p w14:paraId="10115B04" w14:textId="77777777" w:rsidR="00C02C65" w:rsidRPr="00432A05" w:rsidRDefault="00C02C65" w:rsidP="00C02C65">
            <w:pPr>
              <w:rPr>
                <w:sz w:val="24"/>
                <w:szCs w:val="24"/>
              </w:rPr>
            </w:pPr>
          </w:p>
          <w:p w14:paraId="5222341E" w14:textId="12BD1683" w:rsidR="00C02C65" w:rsidRPr="00FB1754" w:rsidRDefault="00C02C65" w:rsidP="00C02C65">
            <w:pPr>
              <w:rPr>
                <w:sz w:val="24"/>
              </w:rPr>
            </w:pPr>
            <w:r w:rsidRPr="00432A05">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C02C65" w:rsidRPr="00FB1754" w14:paraId="49C57FB3"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0E405F44" w14:textId="59D9EB5A" w:rsidR="00C02C65" w:rsidRPr="00FB1754" w:rsidRDefault="00C02C65" w:rsidP="00C02C65">
            <w:pPr>
              <w:jc w:val="left"/>
              <w:rPr>
                <w:sz w:val="24"/>
              </w:rPr>
            </w:pPr>
            <w:r>
              <w:rPr>
                <w:rFonts w:eastAsia="Times New Roman" w:cs="Times New Roman"/>
                <w:sz w:val="24"/>
                <w:szCs w:val="24"/>
              </w:rPr>
              <w:t>Перелік документів, які необхідно надати для призначення на посаду в період дії воєнного стану</w:t>
            </w:r>
          </w:p>
        </w:tc>
        <w:tc>
          <w:tcPr>
            <w:tcW w:w="7116" w:type="dxa"/>
            <w:gridSpan w:val="2"/>
            <w:tcBorders>
              <w:top w:val="single" w:sz="4" w:space="0" w:color="auto"/>
              <w:left w:val="single" w:sz="4" w:space="0" w:color="auto"/>
              <w:bottom w:val="single" w:sz="4" w:space="0" w:color="auto"/>
              <w:right w:val="single" w:sz="4" w:space="0" w:color="auto"/>
            </w:tcBorders>
          </w:tcPr>
          <w:p w14:paraId="1826B071" w14:textId="3D1A4701"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 (з підписом);</w:t>
            </w:r>
          </w:p>
          <w:p w14:paraId="1F4BA33D" w14:textId="3B54D9FF"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14:paraId="33C219E0" w14:textId="477B7A56"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 xml:space="preserve">особова картка державного службовця встановленого зразка (затверджена наказом НАДС від 19.05.2020 № 77-20) (з підписом); </w:t>
            </w:r>
          </w:p>
          <w:p w14:paraId="3867817D" w14:textId="77777777"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lastRenderedPageBreak/>
              <w:t>копія паспорта громадянина України;</w:t>
            </w:r>
          </w:p>
          <w:p w14:paraId="75DF6D73" w14:textId="49A28933"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1776DB34" w14:textId="4DBECDD3"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копії документів про освіту з додатками, науковий ступінь, вчене звання;</w:t>
            </w:r>
          </w:p>
          <w:p w14:paraId="2BEAF098" w14:textId="4247E667" w:rsidR="00C02C65" w:rsidRPr="005B1AB6"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трудової книжки;</w:t>
            </w:r>
          </w:p>
          <w:p w14:paraId="45C40845" w14:textId="3C1649CD"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14:paraId="0C7E299E" w14:textId="7B05084B"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5F0F511D" w14:textId="7846EE6F" w:rsidR="00C02C65" w:rsidRPr="00725118"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державний сертифікат про рівень володіння державною мовою (</w:t>
            </w:r>
            <w:r w:rsidRPr="00725118">
              <w:rPr>
                <w:rFonts w:ascii="Times New Roman" w:hAnsi="Times New Roman" w:cs="Times New Roman"/>
                <w:sz w:val="24"/>
              </w:rPr>
              <w:t>за наявності).</w:t>
            </w:r>
          </w:p>
          <w:p w14:paraId="079E5792" w14:textId="75ECB510" w:rsidR="00E04193" w:rsidRPr="004C1934" w:rsidRDefault="0086776B"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Довідка</w:t>
            </w:r>
            <w:bookmarkStart w:id="1" w:name="_GoBack"/>
            <w:bookmarkEnd w:id="1"/>
            <w:r w:rsidR="00E04193" w:rsidRPr="00725118">
              <w:rPr>
                <w:rFonts w:ascii="Times New Roman" w:hAnsi="Times New Roman" w:cs="Times New Roman"/>
                <w:sz w:val="24"/>
              </w:rPr>
              <w:t xml:space="preserve"> </w:t>
            </w:r>
            <w:r w:rsidR="00725118" w:rsidRPr="00725118">
              <w:rPr>
                <w:rFonts w:ascii="Times New Roman" w:hAnsi="Times New Roman" w:cs="Times New Roman"/>
                <w:sz w:val="24"/>
              </w:rPr>
              <w:t xml:space="preserve">проходження попереднього, періодичного та позачергового психіатричних оглядів, у тому числі на предмет вживання </w:t>
            </w:r>
            <w:proofErr w:type="spellStart"/>
            <w:r w:rsidR="00725118" w:rsidRPr="00725118">
              <w:rPr>
                <w:rFonts w:ascii="Times New Roman" w:hAnsi="Times New Roman" w:cs="Times New Roman"/>
                <w:sz w:val="24"/>
              </w:rPr>
              <w:t>психоактивних</w:t>
            </w:r>
            <w:proofErr w:type="spellEnd"/>
            <w:r w:rsidR="00725118" w:rsidRPr="00725118">
              <w:rPr>
                <w:rFonts w:ascii="Times New Roman" w:hAnsi="Times New Roman" w:cs="Times New Roman"/>
                <w:sz w:val="24"/>
              </w:rPr>
              <w:t xml:space="preserve"> речовин</w:t>
            </w:r>
            <w:r w:rsidR="00725118">
              <w:rPr>
                <w:rFonts w:ascii="Times New Roman" w:hAnsi="Times New Roman" w:cs="Times New Roman"/>
                <w:sz w:val="24"/>
              </w:rPr>
              <w:t>.</w:t>
            </w:r>
          </w:p>
          <w:p w14:paraId="137F25D6" w14:textId="6390AA4D" w:rsidR="004C1934" w:rsidRPr="00D07106" w:rsidRDefault="004C1934" w:rsidP="00C02C65">
            <w:pPr>
              <w:pStyle w:val="a6"/>
              <w:numPr>
                <w:ilvl w:val="0"/>
                <w:numId w:val="24"/>
              </w:numPr>
              <w:spacing w:after="0" w:line="240" w:lineRule="auto"/>
              <w:ind w:left="37" w:firstLine="174"/>
              <w:jc w:val="both"/>
              <w:rPr>
                <w:rFonts w:ascii="Times New Roman" w:hAnsi="Times New Roman" w:cs="Times New Roman"/>
                <w:sz w:val="24"/>
              </w:rPr>
            </w:pPr>
            <w:r w:rsidRPr="00725118">
              <w:rPr>
                <w:rFonts w:ascii="Times New Roman" w:hAnsi="Times New Roman" w:cs="Times New Roman"/>
                <w:sz w:val="24"/>
              </w:rPr>
              <w:t xml:space="preserve"> </w:t>
            </w:r>
            <w:r w:rsidR="00725118" w:rsidRPr="00725118">
              <w:rPr>
                <w:rFonts w:ascii="Times New Roman" w:hAnsi="Times New Roman" w:cs="Times New Roman"/>
                <w:sz w:val="24"/>
              </w:rPr>
              <w:t xml:space="preserve">Довідка </w:t>
            </w:r>
            <w:r w:rsidR="00D07106">
              <w:rPr>
                <w:rFonts w:ascii="Times New Roman" w:hAnsi="Times New Roman" w:cs="Times New Roman"/>
                <w:sz w:val="24"/>
              </w:rPr>
              <w:t xml:space="preserve">або витяг з </w:t>
            </w:r>
            <w:r w:rsidR="00D07106" w:rsidRPr="00D07106">
              <w:rPr>
                <w:rFonts w:ascii="Times New Roman" w:hAnsi="Times New Roman" w:cs="Times New Roman"/>
                <w:sz w:val="24"/>
              </w:rPr>
              <w:t xml:space="preserve">інформаційно-аналітичної системи «Облік відомостей </w:t>
            </w:r>
            <w:r w:rsidR="00725118" w:rsidRPr="00D07106">
              <w:rPr>
                <w:rFonts w:ascii="Times New Roman" w:hAnsi="Times New Roman" w:cs="Times New Roman"/>
                <w:sz w:val="24"/>
              </w:rPr>
              <w:t>про</w:t>
            </w:r>
            <w:r w:rsidR="00D07106" w:rsidRPr="00D07106">
              <w:rPr>
                <w:rFonts w:ascii="Times New Roman" w:hAnsi="Times New Roman" w:cs="Times New Roman"/>
                <w:sz w:val="24"/>
              </w:rPr>
              <w:t xml:space="preserve"> притягнення особи до кримінальної відповідальності та наявності судимості»</w:t>
            </w:r>
            <w:r w:rsidR="00725118" w:rsidRPr="00D07106">
              <w:rPr>
                <w:rFonts w:ascii="Times New Roman" w:hAnsi="Times New Roman" w:cs="Times New Roman"/>
                <w:sz w:val="24"/>
              </w:rPr>
              <w:t>.</w:t>
            </w:r>
          </w:p>
          <w:p w14:paraId="543609D7" w14:textId="77777777" w:rsidR="00C02C65" w:rsidRPr="00D07106" w:rsidRDefault="00C02C65" w:rsidP="00C02C65">
            <w:pPr>
              <w:pStyle w:val="a6"/>
              <w:spacing w:after="0" w:line="240" w:lineRule="auto"/>
              <w:ind w:left="321" w:hanging="4"/>
              <w:jc w:val="both"/>
              <w:rPr>
                <w:rFonts w:ascii="Times New Roman" w:hAnsi="Times New Roman" w:cs="Times New Roman"/>
                <w:sz w:val="24"/>
              </w:rPr>
            </w:pPr>
          </w:p>
          <w:p w14:paraId="25A1C313" w14:textId="1BDBE056" w:rsidR="00C02C65" w:rsidRPr="00C02C65" w:rsidRDefault="00C02C65" w:rsidP="00C02448">
            <w:pPr>
              <w:rPr>
                <w:color w:val="000000"/>
                <w:sz w:val="24"/>
                <w:szCs w:val="24"/>
                <w:lang w:val="ru-RU" w:eastAsia="uk-UA"/>
              </w:rPr>
            </w:pPr>
            <w:r w:rsidRPr="00D07106">
              <w:rPr>
                <w:rFonts w:cs="Times New Roman"/>
                <w:sz w:val="24"/>
              </w:rPr>
              <w:t xml:space="preserve">Документи приймаються </w:t>
            </w:r>
            <w:r w:rsidRPr="00D07106">
              <w:rPr>
                <w:rFonts w:cs="Times New Roman"/>
                <w:b/>
                <w:bCs/>
                <w:sz w:val="24"/>
              </w:rPr>
              <w:t xml:space="preserve">до </w:t>
            </w:r>
            <w:r w:rsidR="002E7077" w:rsidRPr="00D07106">
              <w:rPr>
                <w:rFonts w:cs="Times New Roman"/>
                <w:b/>
                <w:bCs/>
                <w:sz w:val="24"/>
                <w:lang w:val="ru-RU"/>
              </w:rPr>
              <w:t>22</w:t>
            </w:r>
            <w:r w:rsidR="00A000CE" w:rsidRPr="00D07106">
              <w:rPr>
                <w:rFonts w:cs="Times New Roman"/>
                <w:b/>
                <w:bCs/>
                <w:sz w:val="24"/>
                <w:lang w:val="ru-RU"/>
              </w:rPr>
              <w:t xml:space="preserve"> </w:t>
            </w:r>
            <w:proofErr w:type="spellStart"/>
            <w:r w:rsidR="00A000CE" w:rsidRPr="00D07106">
              <w:rPr>
                <w:rFonts w:cs="Times New Roman"/>
                <w:b/>
                <w:bCs/>
                <w:sz w:val="24"/>
                <w:lang w:val="ru-RU"/>
              </w:rPr>
              <w:t>серпня</w:t>
            </w:r>
            <w:proofErr w:type="spellEnd"/>
            <w:r w:rsidRPr="00D07106">
              <w:rPr>
                <w:rFonts w:cs="Times New Roman"/>
                <w:b/>
                <w:bCs/>
                <w:sz w:val="24"/>
              </w:rPr>
              <w:t xml:space="preserve"> 2023 року</w:t>
            </w:r>
            <w:r w:rsidR="00797F20" w:rsidRPr="00D07106">
              <w:rPr>
                <w:rFonts w:cs="Times New Roman"/>
                <w:b/>
                <w:bCs/>
                <w:sz w:val="24"/>
              </w:rPr>
              <w:t xml:space="preserve"> включно</w:t>
            </w:r>
            <w:r w:rsidRPr="00D07106">
              <w:rPr>
                <w:rFonts w:cs="Times New Roman"/>
                <w:sz w:val="24"/>
              </w:rPr>
              <w:t xml:space="preserve"> на електронну адресу: </w:t>
            </w:r>
            <w:proofErr w:type="spellStart"/>
            <w:r w:rsidR="00A000CE" w:rsidRPr="00D07106">
              <w:rPr>
                <w:rFonts w:eastAsia="Times New Roman" w:cs="Times New Roman"/>
                <w:sz w:val="24"/>
                <w:szCs w:val="24"/>
                <w:lang w:eastAsia="uk-UA"/>
              </w:rPr>
              <w:t>kremenchuk</w:t>
            </w:r>
            <w:proofErr w:type="spellEnd"/>
            <w:r w:rsidR="00A000CE" w:rsidRPr="00D07106">
              <w:rPr>
                <w:rFonts w:eastAsia="Times New Roman" w:cs="Times New Roman"/>
                <w:sz w:val="24"/>
                <w:szCs w:val="24"/>
                <w:lang w:eastAsia="uk-UA"/>
              </w:rPr>
              <w:t>@</w:t>
            </w:r>
            <w:proofErr w:type="spellStart"/>
            <w:r w:rsidR="00A000CE" w:rsidRPr="00D07106">
              <w:rPr>
                <w:rFonts w:eastAsia="Times New Roman" w:cs="Times New Roman"/>
                <w:sz w:val="24"/>
                <w:szCs w:val="24"/>
                <w:lang w:eastAsia="uk-UA"/>
              </w:rPr>
              <w:t>pol.gp.gov.ua</w:t>
            </w:r>
            <w:proofErr w:type="spellEnd"/>
            <w:r w:rsidRPr="00D07106">
              <w:rPr>
                <w:sz w:val="24"/>
                <w:szCs w:val="24"/>
                <w:lang w:eastAsia="uk-UA"/>
              </w:rPr>
              <w:t xml:space="preserve"> </w:t>
            </w:r>
            <w:r>
              <w:rPr>
                <w:rFonts w:cs="Times New Roman"/>
                <w:sz w:val="24"/>
              </w:rPr>
              <w:t>або</w:t>
            </w:r>
            <w:r w:rsidRPr="00967423">
              <w:rPr>
                <w:rFonts w:cs="Times New Roman"/>
                <w:sz w:val="24"/>
              </w:rPr>
              <w:t xml:space="preserve"> </w:t>
            </w:r>
            <w:r w:rsidRPr="00967423">
              <w:rPr>
                <w:rFonts w:cs="Times New Roman"/>
                <w:bCs/>
                <w:sz w:val="24"/>
              </w:rPr>
              <w:t>через скриньку звернень громадян</w:t>
            </w:r>
            <w:r w:rsidRPr="00967423">
              <w:rPr>
                <w:rFonts w:cs="Times New Roman"/>
                <w:sz w:val="24"/>
              </w:rPr>
              <w:t xml:space="preserve"> у </w:t>
            </w:r>
            <w:r w:rsidR="00A000CE" w:rsidRPr="00967423">
              <w:rPr>
                <w:rFonts w:cs="Times New Roman"/>
                <w:sz w:val="24"/>
              </w:rPr>
              <w:t>Кременчуцькій</w:t>
            </w:r>
            <w:r w:rsidRPr="00967423">
              <w:rPr>
                <w:rFonts w:cs="Times New Roman"/>
                <w:sz w:val="24"/>
              </w:rPr>
              <w:t xml:space="preserve"> окружній прокуратурі за адресою: </w:t>
            </w:r>
            <w:r w:rsidR="00A000CE" w:rsidRPr="00967423">
              <w:rPr>
                <w:rFonts w:cs="Times New Roman"/>
                <w:sz w:val="24"/>
              </w:rPr>
              <w:t xml:space="preserve">проспект </w:t>
            </w:r>
            <w:r w:rsidR="00A000CE" w:rsidRPr="00A000CE">
              <w:rPr>
                <w:rFonts w:cs="Times New Roman"/>
                <w:sz w:val="24"/>
              </w:rPr>
              <w:t>Свободи, 4А</w:t>
            </w:r>
            <w:r w:rsidRPr="00A000CE">
              <w:rPr>
                <w:rFonts w:cs="Times New Roman"/>
                <w:sz w:val="24"/>
              </w:rPr>
              <w:t xml:space="preserve">, м. </w:t>
            </w:r>
            <w:r w:rsidR="00A000CE" w:rsidRPr="00A000CE">
              <w:rPr>
                <w:rFonts w:cs="Times New Roman"/>
                <w:sz w:val="24"/>
              </w:rPr>
              <w:t>Кременчук</w:t>
            </w:r>
            <w:r w:rsidRPr="00A000CE">
              <w:rPr>
                <w:rFonts w:cs="Times New Roman"/>
                <w:sz w:val="24"/>
              </w:rPr>
              <w:t>, 3</w:t>
            </w:r>
            <w:r w:rsidR="00A000CE" w:rsidRPr="00A000CE">
              <w:rPr>
                <w:rFonts w:cs="Times New Roman"/>
                <w:sz w:val="24"/>
              </w:rPr>
              <w:t>9</w:t>
            </w:r>
            <w:r w:rsidRPr="00A000CE">
              <w:rPr>
                <w:rFonts w:cs="Times New Roman"/>
                <w:sz w:val="24"/>
              </w:rPr>
              <w:t>600</w:t>
            </w:r>
          </w:p>
        </w:tc>
      </w:tr>
      <w:tr w:rsidR="00C02C65" w:rsidRPr="00FB1754" w14:paraId="6EFA3C01"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24EE8720" w14:textId="186CD8AA" w:rsidR="00C02C65" w:rsidRPr="00741D86" w:rsidRDefault="00C02C65" w:rsidP="00C02C65">
            <w:pPr>
              <w:rPr>
                <w:bCs/>
                <w:sz w:val="24"/>
                <w:szCs w:val="24"/>
              </w:rPr>
            </w:pPr>
            <w:r w:rsidRPr="00741D86">
              <w:rPr>
                <w:bCs/>
                <w:sz w:val="24"/>
                <w:szCs w:val="24"/>
              </w:rPr>
              <w:lastRenderedPageBreak/>
              <w:t>Прізвище, ім’я та по батькові, номер телефону та адреса електронної пошти особи, яка надає додаткову інформацію з питань призначення на  вакантну посаду</w:t>
            </w:r>
          </w:p>
        </w:tc>
        <w:tc>
          <w:tcPr>
            <w:tcW w:w="7116" w:type="dxa"/>
            <w:gridSpan w:val="2"/>
            <w:tcBorders>
              <w:top w:val="single" w:sz="4" w:space="0" w:color="auto"/>
              <w:left w:val="single" w:sz="4" w:space="0" w:color="auto"/>
              <w:bottom w:val="single" w:sz="4" w:space="0" w:color="auto"/>
              <w:right w:val="single" w:sz="4" w:space="0" w:color="auto"/>
            </w:tcBorders>
          </w:tcPr>
          <w:p w14:paraId="4FFB41E3" w14:textId="62D91AB4" w:rsidR="00A000CE" w:rsidRPr="00A000CE" w:rsidRDefault="00A000CE" w:rsidP="00A000CE">
            <w:pPr>
              <w:rPr>
                <w:rFonts w:eastAsia="Times New Roman" w:cs="Times New Roman"/>
                <w:b/>
                <w:sz w:val="24"/>
                <w:szCs w:val="24"/>
                <w:lang w:eastAsia="uk-UA"/>
              </w:rPr>
            </w:pPr>
            <w:r w:rsidRPr="00A000CE">
              <w:rPr>
                <w:rFonts w:eastAsia="Times New Roman" w:cs="Times New Roman"/>
                <w:b/>
                <w:sz w:val="24"/>
                <w:szCs w:val="24"/>
                <w:lang w:eastAsia="uk-UA"/>
              </w:rPr>
              <w:t>Литвиненко Ірина Олександрівна</w:t>
            </w:r>
          </w:p>
          <w:p w14:paraId="751B8F9C" w14:textId="77777777" w:rsidR="00A000CE" w:rsidRPr="00742232" w:rsidRDefault="00A000CE" w:rsidP="00A000CE">
            <w:pPr>
              <w:rPr>
                <w:rFonts w:eastAsia="Times New Roman" w:cs="Times New Roman"/>
                <w:sz w:val="24"/>
                <w:szCs w:val="24"/>
                <w:lang w:eastAsia="uk-UA"/>
              </w:rPr>
            </w:pPr>
            <w:r w:rsidRPr="00742232">
              <w:rPr>
                <w:rFonts w:eastAsia="Times New Roman" w:cs="Times New Roman"/>
                <w:sz w:val="24"/>
                <w:szCs w:val="24"/>
                <w:lang w:eastAsia="uk-UA"/>
              </w:rPr>
              <w:t>тел. (0536) 73-14-28,</w:t>
            </w:r>
          </w:p>
          <w:p w14:paraId="00C99239" w14:textId="3D61396D" w:rsidR="00A000CE" w:rsidRPr="00E04193" w:rsidRDefault="00A000CE" w:rsidP="00A000CE">
            <w:pPr>
              <w:rPr>
                <w:rFonts w:cs="Times New Roman"/>
                <w:color w:val="FF0000"/>
                <w:sz w:val="24"/>
                <w:szCs w:val="24"/>
                <w:lang w:val="ru-RU"/>
              </w:rPr>
            </w:pPr>
            <w:r w:rsidRPr="00742232">
              <w:rPr>
                <w:rFonts w:eastAsia="Times New Roman" w:cs="Times New Roman"/>
                <w:sz w:val="24"/>
                <w:szCs w:val="24"/>
                <w:lang w:eastAsia="uk-UA"/>
              </w:rPr>
              <w:t>e-</w:t>
            </w:r>
            <w:proofErr w:type="spellStart"/>
            <w:r w:rsidRPr="00742232">
              <w:rPr>
                <w:rFonts w:eastAsia="Times New Roman" w:cs="Times New Roman"/>
                <w:sz w:val="24"/>
                <w:szCs w:val="24"/>
                <w:lang w:eastAsia="uk-UA"/>
              </w:rPr>
              <w:t>mail</w:t>
            </w:r>
            <w:proofErr w:type="spellEnd"/>
            <w:r w:rsidRPr="00742232">
              <w:rPr>
                <w:rFonts w:eastAsia="Times New Roman" w:cs="Times New Roman"/>
                <w:sz w:val="24"/>
                <w:szCs w:val="24"/>
                <w:lang w:eastAsia="uk-UA"/>
              </w:rPr>
              <w:t>: kremenchuk@pol.gp.gov.ua</w:t>
            </w:r>
          </w:p>
          <w:p w14:paraId="775E128A" w14:textId="12A8205C" w:rsidR="00C02C65" w:rsidRPr="00FB1754" w:rsidRDefault="00C02C65" w:rsidP="00AE7256">
            <w:pPr>
              <w:rPr>
                <w:sz w:val="8"/>
                <w:szCs w:val="8"/>
              </w:rPr>
            </w:pPr>
          </w:p>
        </w:tc>
      </w:tr>
      <w:tr w:rsidR="00C02C65" w:rsidRPr="00FB1754" w14:paraId="05868B1E" w14:textId="77777777" w:rsidTr="00C02C65">
        <w:tc>
          <w:tcPr>
            <w:tcW w:w="9804" w:type="dxa"/>
            <w:gridSpan w:val="4"/>
          </w:tcPr>
          <w:p w14:paraId="10DCE695" w14:textId="77777777" w:rsidR="00C02C65" w:rsidRPr="00FB1754" w:rsidRDefault="00C02C65" w:rsidP="00C02C65">
            <w:pPr>
              <w:jc w:val="center"/>
              <w:rPr>
                <w:b/>
                <w:sz w:val="24"/>
              </w:rPr>
            </w:pPr>
            <w:r w:rsidRPr="00FB1754">
              <w:rPr>
                <w:b/>
                <w:sz w:val="24"/>
              </w:rPr>
              <w:t>Кваліфікаційні вимоги</w:t>
            </w:r>
          </w:p>
        </w:tc>
      </w:tr>
      <w:tr w:rsidR="00C02C65" w:rsidRPr="00FB1754" w14:paraId="433FB299" w14:textId="77777777" w:rsidTr="00C02C65">
        <w:tc>
          <w:tcPr>
            <w:tcW w:w="572" w:type="dxa"/>
          </w:tcPr>
          <w:p w14:paraId="1593BF17" w14:textId="77777777" w:rsidR="00C02C65" w:rsidRPr="00FB1754" w:rsidRDefault="00C02C65" w:rsidP="00C02C65">
            <w:pPr>
              <w:jc w:val="center"/>
              <w:rPr>
                <w:sz w:val="24"/>
              </w:rPr>
            </w:pPr>
            <w:r w:rsidRPr="00FB1754">
              <w:rPr>
                <w:sz w:val="24"/>
              </w:rPr>
              <w:t>1</w:t>
            </w:r>
            <w:r>
              <w:rPr>
                <w:sz w:val="24"/>
              </w:rPr>
              <w:t>.</w:t>
            </w:r>
          </w:p>
        </w:tc>
        <w:tc>
          <w:tcPr>
            <w:tcW w:w="2532" w:type="dxa"/>
            <w:gridSpan w:val="2"/>
          </w:tcPr>
          <w:p w14:paraId="601689E1" w14:textId="77777777" w:rsidR="00C02C65" w:rsidRPr="00FB1754" w:rsidRDefault="00C02C65" w:rsidP="00C02C65">
            <w:pPr>
              <w:rPr>
                <w:sz w:val="24"/>
              </w:rPr>
            </w:pPr>
            <w:r w:rsidRPr="00FB1754">
              <w:rPr>
                <w:sz w:val="24"/>
              </w:rPr>
              <w:t>Освіта</w:t>
            </w:r>
          </w:p>
        </w:tc>
        <w:tc>
          <w:tcPr>
            <w:tcW w:w="6700" w:type="dxa"/>
          </w:tcPr>
          <w:p w14:paraId="32500795" w14:textId="017DE7F4" w:rsidR="00C02C65" w:rsidRPr="00D53F0B" w:rsidRDefault="00C02C65" w:rsidP="00611A35">
            <w:pPr>
              <w:rPr>
                <w:sz w:val="24"/>
                <w:szCs w:val="24"/>
                <w:shd w:val="clear" w:color="auto" w:fill="FFFFFF"/>
              </w:rPr>
            </w:pPr>
            <w:r w:rsidRPr="002E7077">
              <w:rPr>
                <w:rFonts w:cs="Times New Roman"/>
                <w:sz w:val="24"/>
                <w:szCs w:val="24"/>
              </w:rPr>
              <w:t xml:space="preserve">вища </w:t>
            </w:r>
            <w:r w:rsidR="00611A35" w:rsidRPr="002E7077">
              <w:rPr>
                <w:rFonts w:cs="Times New Roman"/>
                <w:sz w:val="24"/>
                <w:szCs w:val="24"/>
              </w:rPr>
              <w:t>за освітнім ступенем</w:t>
            </w:r>
            <w:r w:rsidRPr="002E7077">
              <w:rPr>
                <w:rFonts w:cs="Times New Roman"/>
                <w:sz w:val="24"/>
                <w:szCs w:val="24"/>
              </w:rPr>
              <w:t xml:space="preserve"> не нижче </w:t>
            </w:r>
            <w:r w:rsidR="00611A35" w:rsidRPr="002E7077">
              <w:rPr>
                <w:rFonts w:cs="Times New Roman"/>
                <w:sz w:val="24"/>
                <w:szCs w:val="24"/>
                <w:shd w:val="clear" w:color="auto" w:fill="FFFFFF"/>
              </w:rPr>
              <w:t>бакалавра або</w:t>
            </w:r>
            <w:r w:rsidRPr="002E7077">
              <w:rPr>
                <w:rFonts w:cs="Times New Roman"/>
                <w:sz w:val="24"/>
                <w:szCs w:val="24"/>
                <w:shd w:val="clear" w:color="auto" w:fill="FFFFFF"/>
              </w:rPr>
              <w:t xml:space="preserve"> молодшого бакалавра</w:t>
            </w:r>
          </w:p>
        </w:tc>
      </w:tr>
      <w:tr w:rsidR="00C02C65" w:rsidRPr="00FB1754" w14:paraId="11CC1BB4" w14:textId="77777777" w:rsidTr="00C02C65">
        <w:tc>
          <w:tcPr>
            <w:tcW w:w="572" w:type="dxa"/>
          </w:tcPr>
          <w:p w14:paraId="7DB37EC1" w14:textId="77777777" w:rsidR="00C02C65" w:rsidRPr="00FB1754" w:rsidRDefault="00C02C65" w:rsidP="00C02C65">
            <w:pPr>
              <w:jc w:val="center"/>
              <w:rPr>
                <w:sz w:val="24"/>
              </w:rPr>
            </w:pPr>
            <w:r w:rsidRPr="00FB1754">
              <w:rPr>
                <w:sz w:val="24"/>
              </w:rPr>
              <w:t>2</w:t>
            </w:r>
            <w:r>
              <w:rPr>
                <w:sz w:val="24"/>
              </w:rPr>
              <w:t>.</w:t>
            </w:r>
          </w:p>
        </w:tc>
        <w:tc>
          <w:tcPr>
            <w:tcW w:w="2532" w:type="dxa"/>
            <w:gridSpan w:val="2"/>
          </w:tcPr>
          <w:p w14:paraId="6A12B6E2" w14:textId="77777777" w:rsidR="00C02C65" w:rsidRPr="00FB1754" w:rsidRDefault="00C02C65" w:rsidP="00C02C65">
            <w:pPr>
              <w:rPr>
                <w:sz w:val="24"/>
              </w:rPr>
            </w:pPr>
            <w:r w:rsidRPr="00FB1754">
              <w:rPr>
                <w:sz w:val="24"/>
              </w:rPr>
              <w:t xml:space="preserve">Досвід роботи </w:t>
            </w:r>
          </w:p>
        </w:tc>
        <w:tc>
          <w:tcPr>
            <w:tcW w:w="6700" w:type="dxa"/>
          </w:tcPr>
          <w:p w14:paraId="525E96CD" w14:textId="225AE4E7" w:rsidR="00C02C65" w:rsidRPr="005B1AB6" w:rsidRDefault="00C02C65" w:rsidP="00611A35">
            <w:pPr>
              <w:rPr>
                <w:sz w:val="24"/>
              </w:rPr>
            </w:pPr>
            <w:r>
              <w:rPr>
                <w:sz w:val="24"/>
              </w:rPr>
              <w:t>не пот</w:t>
            </w:r>
            <w:r w:rsidR="00385F10">
              <w:rPr>
                <w:sz w:val="24"/>
              </w:rPr>
              <w:t>ребує</w:t>
            </w:r>
          </w:p>
        </w:tc>
      </w:tr>
      <w:tr w:rsidR="00C02C65" w:rsidRPr="00FB1754" w14:paraId="165988D9" w14:textId="77777777" w:rsidTr="00C02C65">
        <w:tc>
          <w:tcPr>
            <w:tcW w:w="572" w:type="dxa"/>
          </w:tcPr>
          <w:p w14:paraId="5E4F8B13" w14:textId="77777777" w:rsidR="00C02C65" w:rsidRPr="00FB1754" w:rsidRDefault="00C02C65" w:rsidP="00C02C65">
            <w:pPr>
              <w:jc w:val="center"/>
              <w:rPr>
                <w:sz w:val="24"/>
              </w:rPr>
            </w:pPr>
            <w:r w:rsidRPr="00FB1754">
              <w:rPr>
                <w:sz w:val="24"/>
              </w:rPr>
              <w:t>3</w:t>
            </w:r>
            <w:r>
              <w:rPr>
                <w:sz w:val="24"/>
              </w:rPr>
              <w:t>.</w:t>
            </w:r>
          </w:p>
        </w:tc>
        <w:tc>
          <w:tcPr>
            <w:tcW w:w="2532" w:type="dxa"/>
            <w:gridSpan w:val="2"/>
          </w:tcPr>
          <w:p w14:paraId="2C974B12" w14:textId="77777777" w:rsidR="00C02C65" w:rsidRPr="00FB1754" w:rsidRDefault="00C02C65" w:rsidP="00C02C65">
            <w:pPr>
              <w:rPr>
                <w:sz w:val="24"/>
              </w:rPr>
            </w:pPr>
            <w:r w:rsidRPr="00FB1754">
              <w:rPr>
                <w:sz w:val="24"/>
              </w:rPr>
              <w:t xml:space="preserve">Володіння державною </w:t>
            </w:r>
          </w:p>
          <w:p w14:paraId="4327ABFC" w14:textId="77777777" w:rsidR="00C02C65" w:rsidRPr="00FB1754" w:rsidRDefault="00C02C65" w:rsidP="00C02C65">
            <w:pPr>
              <w:rPr>
                <w:sz w:val="24"/>
              </w:rPr>
            </w:pPr>
            <w:r w:rsidRPr="00FB1754">
              <w:rPr>
                <w:sz w:val="24"/>
              </w:rPr>
              <w:t>мовою</w:t>
            </w:r>
          </w:p>
        </w:tc>
        <w:tc>
          <w:tcPr>
            <w:tcW w:w="6700" w:type="dxa"/>
          </w:tcPr>
          <w:p w14:paraId="63FDB019" w14:textId="77777777" w:rsidR="00C02C65" w:rsidRPr="00FB1754" w:rsidRDefault="00C02C65" w:rsidP="00C02C65">
            <w:pPr>
              <w:rPr>
                <w:sz w:val="24"/>
              </w:rPr>
            </w:pPr>
            <w:r w:rsidRPr="00FB1754">
              <w:rPr>
                <w:sz w:val="24"/>
              </w:rPr>
              <w:t>вільне володіння державною мовою</w:t>
            </w:r>
          </w:p>
        </w:tc>
      </w:tr>
      <w:tr w:rsidR="00C02C65" w:rsidRPr="00FB1754" w14:paraId="201CF802" w14:textId="77777777" w:rsidTr="00C02C65">
        <w:tc>
          <w:tcPr>
            <w:tcW w:w="9804" w:type="dxa"/>
            <w:gridSpan w:val="4"/>
            <w:vAlign w:val="center"/>
          </w:tcPr>
          <w:p w14:paraId="03E3B78A" w14:textId="77777777" w:rsidR="00C02C65" w:rsidRPr="008D2A80" w:rsidRDefault="00C02C65" w:rsidP="00C02C65">
            <w:pPr>
              <w:jc w:val="center"/>
              <w:rPr>
                <w:b/>
                <w:sz w:val="24"/>
              </w:rPr>
            </w:pPr>
            <w:r w:rsidRPr="008D2A80">
              <w:rPr>
                <w:b/>
                <w:sz w:val="24"/>
              </w:rPr>
              <w:t>Вимоги до компетентності</w:t>
            </w:r>
          </w:p>
          <w:p w14:paraId="5204E047" w14:textId="77B1C31B" w:rsidR="00C02C65" w:rsidRPr="008D2A80" w:rsidRDefault="00C02C65" w:rsidP="00C02C65">
            <w:pPr>
              <w:jc w:val="center"/>
              <w:rPr>
                <w:b/>
                <w:sz w:val="6"/>
                <w:szCs w:val="6"/>
              </w:rPr>
            </w:pPr>
            <w:r>
              <w:rPr>
                <w:b/>
                <w:sz w:val="6"/>
                <w:szCs w:val="6"/>
              </w:rPr>
              <w:t xml:space="preserve"> </w:t>
            </w:r>
          </w:p>
        </w:tc>
      </w:tr>
      <w:tr w:rsidR="00C02C65" w:rsidRPr="00FB1754" w14:paraId="3FDCFBBB" w14:textId="77777777" w:rsidTr="00C02C65">
        <w:tc>
          <w:tcPr>
            <w:tcW w:w="572" w:type="dxa"/>
          </w:tcPr>
          <w:p w14:paraId="12633401" w14:textId="77777777" w:rsidR="00C02C65" w:rsidRPr="00FB1754" w:rsidRDefault="00C02C65" w:rsidP="00C02C65">
            <w:pPr>
              <w:rPr>
                <w:sz w:val="24"/>
              </w:rPr>
            </w:pPr>
          </w:p>
        </w:tc>
        <w:tc>
          <w:tcPr>
            <w:tcW w:w="2532" w:type="dxa"/>
            <w:gridSpan w:val="2"/>
          </w:tcPr>
          <w:p w14:paraId="51586723" w14:textId="09CA15E8" w:rsidR="00C02C65" w:rsidRPr="005B1AB6" w:rsidRDefault="00C02C65" w:rsidP="00C02C65">
            <w:pPr>
              <w:rPr>
                <w:b/>
                <w:sz w:val="24"/>
              </w:rPr>
            </w:pPr>
            <w:r w:rsidRPr="00B41DF4">
              <w:rPr>
                <w:b/>
                <w:sz w:val="24"/>
              </w:rPr>
              <w:t>Вимога</w:t>
            </w:r>
          </w:p>
        </w:tc>
        <w:tc>
          <w:tcPr>
            <w:tcW w:w="6700" w:type="dxa"/>
          </w:tcPr>
          <w:p w14:paraId="47798FD8" w14:textId="77777777" w:rsidR="00C02C65" w:rsidRPr="008D2A80" w:rsidRDefault="00C02C65" w:rsidP="00C02C65">
            <w:pPr>
              <w:rPr>
                <w:b/>
                <w:sz w:val="24"/>
              </w:rPr>
            </w:pPr>
            <w:r w:rsidRPr="008D2A80">
              <w:rPr>
                <w:b/>
                <w:sz w:val="24"/>
              </w:rPr>
              <w:t>Компоненти вимоги</w:t>
            </w:r>
          </w:p>
          <w:p w14:paraId="1D90320E" w14:textId="77777777" w:rsidR="00C02C65" w:rsidRPr="008D2A80" w:rsidRDefault="00C02C65" w:rsidP="00C02C65">
            <w:pPr>
              <w:rPr>
                <w:b/>
                <w:sz w:val="4"/>
                <w:szCs w:val="4"/>
              </w:rPr>
            </w:pPr>
          </w:p>
        </w:tc>
      </w:tr>
      <w:tr w:rsidR="00503A6C" w:rsidRPr="00FB1754" w14:paraId="46231627" w14:textId="77777777" w:rsidTr="00C02C65">
        <w:trPr>
          <w:trHeight w:val="144"/>
        </w:trPr>
        <w:tc>
          <w:tcPr>
            <w:tcW w:w="572" w:type="dxa"/>
          </w:tcPr>
          <w:p w14:paraId="0EBECCDC" w14:textId="250DD61D" w:rsidR="00503A6C" w:rsidRPr="005C0408" w:rsidRDefault="00503A6C" w:rsidP="00C02C65">
            <w:pPr>
              <w:jc w:val="center"/>
              <w:rPr>
                <w:sz w:val="24"/>
              </w:rPr>
            </w:pPr>
            <w:r>
              <w:rPr>
                <w:sz w:val="24"/>
              </w:rPr>
              <w:t>1.</w:t>
            </w:r>
          </w:p>
        </w:tc>
        <w:tc>
          <w:tcPr>
            <w:tcW w:w="2532" w:type="dxa"/>
            <w:gridSpan w:val="2"/>
          </w:tcPr>
          <w:p w14:paraId="48C5CF7D" w14:textId="446667BB" w:rsidR="00503A6C" w:rsidRPr="00503A6C" w:rsidRDefault="00503A6C" w:rsidP="00C02C65">
            <w:pPr>
              <w:jc w:val="left"/>
              <w:rPr>
                <w:rFonts w:cs="Times New Roman"/>
                <w:color w:val="FF0000"/>
                <w:sz w:val="24"/>
                <w:szCs w:val="24"/>
              </w:rPr>
            </w:pPr>
            <w:r w:rsidRPr="00503A6C">
              <w:rPr>
                <w:color w:val="333333"/>
                <w:sz w:val="24"/>
                <w:szCs w:val="24"/>
              </w:rPr>
              <w:t>Самоорганізація та самостійність в роботі</w:t>
            </w:r>
          </w:p>
        </w:tc>
        <w:tc>
          <w:tcPr>
            <w:tcW w:w="6700" w:type="dxa"/>
          </w:tcPr>
          <w:p w14:paraId="67B5D7C2" w14:textId="15B165FE" w:rsidR="00503A6C" w:rsidRPr="00503A6C" w:rsidRDefault="00503A6C" w:rsidP="00503A6C">
            <w:pPr>
              <w:tabs>
                <w:tab w:val="left" w:pos="642"/>
                <w:tab w:val="left" w:pos="754"/>
                <w:tab w:val="left" w:pos="1037"/>
              </w:tabs>
              <w:ind w:right="125" w:firstLine="142"/>
              <w:jc w:val="left"/>
              <w:rPr>
                <w:color w:val="FF0000"/>
                <w:sz w:val="24"/>
                <w:szCs w:val="24"/>
                <w:highlight w:val="white"/>
              </w:rPr>
            </w:pPr>
            <w:r w:rsidRPr="00503A6C">
              <w:rPr>
                <w:color w:val="333333"/>
                <w:sz w:val="24"/>
                <w:szCs w:val="24"/>
              </w:rPr>
              <w:t>- уміння самостійно організовувати свою діяльність та час, визначати пріоритетність виконання завдань, встановлювати черговість їх виконання;</w:t>
            </w:r>
            <w:r w:rsidRPr="00503A6C">
              <w:rPr>
                <w:color w:val="333333"/>
                <w:sz w:val="24"/>
                <w:szCs w:val="24"/>
              </w:rPr>
              <w:br/>
              <w:t>- вміння самостійно приймати рішення і виконувати завдання у процесі професійної діяльності</w:t>
            </w:r>
          </w:p>
        </w:tc>
      </w:tr>
      <w:tr w:rsidR="00503A6C" w:rsidRPr="00FB1754" w14:paraId="6CA0561A" w14:textId="77777777" w:rsidTr="00F53D3A">
        <w:trPr>
          <w:trHeight w:val="333"/>
        </w:trPr>
        <w:tc>
          <w:tcPr>
            <w:tcW w:w="572" w:type="dxa"/>
          </w:tcPr>
          <w:p w14:paraId="4330C301" w14:textId="3CE04B9B" w:rsidR="00503A6C" w:rsidRPr="005C0408" w:rsidRDefault="00503A6C" w:rsidP="00C02C65">
            <w:pPr>
              <w:jc w:val="center"/>
              <w:rPr>
                <w:sz w:val="24"/>
              </w:rPr>
            </w:pPr>
            <w:r>
              <w:rPr>
                <w:sz w:val="24"/>
              </w:rPr>
              <w:t>2.</w:t>
            </w:r>
          </w:p>
        </w:tc>
        <w:tc>
          <w:tcPr>
            <w:tcW w:w="2532" w:type="dxa"/>
            <w:gridSpan w:val="2"/>
          </w:tcPr>
          <w:p w14:paraId="40B5D0C2" w14:textId="1BE8492A" w:rsidR="00503A6C" w:rsidRPr="002E7077" w:rsidRDefault="00503A6C" w:rsidP="00F53D3A">
            <w:pPr>
              <w:jc w:val="left"/>
              <w:rPr>
                <w:rFonts w:cs="Times New Roman"/>
                <w:sz w:val="24"/>
                <w:szCs w:val="24"/>
              </w:rPr>
            </w:pPr>
            <w:r w:rsidRPr="002E7077">
              <w:rPr>
                <w:sz w:val="24"/>
                <w:szCs w:val="24"/>
              </w:rPr>
              <w:t>Уважність до деталей</w:t>
            </w:r>
          </w:p>
        </w:tc>
        <w:tc>
          <w:tcPr>
            <w:tcW w:w="6700" w:type="dxa"/>
          </w:tcPr>
          <w:p w14:paraId="1A1682B0" w14:textId="2C687005" w:rsidR="00503A6C" w:rsidRPr="002E7077" w:rsidRDefault="00503A6C" w:rsidP="00F53D3A">
            <w:pPr>
              <w:jc w:val="left"/>
              <w:rPr>
                <w:rFonts w:cs="Times New Roman"/>
                <w:sz w:val="24"/>
                <w:szCs w:val="24"/>
              </w:rPr>
            </w:pPr>
            <w:r w:rsidRPr="002E7077">
              <w:rPr>
                <w:sz w:val="24"/>
                <w:szCs w:val="24"/>
              </w:rPr>
              <w:t>- здатний помічати окремі елементи та акцентувати увагу на деталях у своїй роботі;</w:t>
            </w:r>
            <w:r w:rsidRPr="002E7077">
              <w:rPr>
                <w:sz w:val="24"/>
                <w:szCs w:val="24"/>
              </w:rPr>
              <w:br/>
            </w:r>
            <w:r w:rsidRPr="002E7077">
              <w:rPr>
                <w:sz w:val="24"/>
                <w:szCs w:val="24"/>
              </w:rPr>
              <w:lastRenderedPageBreak/>
              <w:t>- здатний враховувати деталі при прийнятті рішень</w:t>
            </w:r>
          </w:p>
        </w:tc>
      </w:tr>
      <w:tr w:rsidR="00503A6C" w:rsidRPr="00FB1754" w14:paraId="40767C09" w14:textId="77777777" w:rsidTr="00F53D3A">
        <w:trPr>
          <w:trHeight w:val="1433"/>
        </w:trPr>
        <w:tc>
          <w:tcPr>
            <w:tcW w:w="572" w:type="dxa"/>
          </w:tcPr>
          <w:p w14:paraId="132EDA93" w14:textId="2C013A92" w:rsidR="00503A6C" w:rsidRPr="005C0408" w:rsidRDefault="00503A6C" w:rsidP="00C02C65">
            <w:pPr>
              <w:jc w:val="center"/>
              <w:rPr>
                <w:sz w:val="24"/>
              </w:rPr>
            </w:pPr>
            <w:r>
              <w:rPr>
                <w:sz w:val="24"/>
              </w:rPr>
              <w:lastRenderedPageBreak/>
              <w:t>3</w:t>
            </w:r>
            <w:r w:rsidRPr="005C0408">
              <w:rPr>
                <w:sz w:val="24"/>
              </w:rPr>
              <w:t>.</w:t>
            </w:r>
          </w:p>
        </w:tc>
        <w:tc>
          <w:tcPr>
            <w:tcW w:w="2532" w:type="dxa"/>
            <w:gridSpan w:val="2"/>
          </w:tcPr>
          <w:p w14:paraId="0784035C" w14:textId="0DA95086" w:rsidR="00503A6C" w:rsidRPr="002E7077" w:rsidRDefault="00503A6C" w:rsidP="00C02C65">
            <w:pPr>
              <w:jc w:val="left"/>
              <w:rPr>
                <w:rFonts w:eastAsia="Times New Roman" w:cs="Times New Roman"/>
                <w:sz w:val="24"/>
                <w:szCs w:val="24"/>
                <w:highlight w:val="yellow"/>
              </w:rPr>
            </w:pPr>
            <w:r w:rsidRPr="002E7077">
              <w:rPr>
                <w:rFonts w:cs="Times New Roman"/>
                <w:sz w:val="24"/>
                <w:szCs w:val="24"/>
              </w:rPr>
              <w:t xml:space="preserve">Відповідальність </w:t>
            </w:r>
          </w:p>
        </w:tc>
        <w:tc>
          <w:tcPr>
            <w:tcW w:w="6700" w:type="dxa"/>
          </w:tcPr>
          <w:p w14:paraId="3BF09C1F" w14:textId="4BC144D7" w:rsidR="00503A6C" w:rsidRPr="002E7077" w:rsidRDefault="00503A6C" w:rsidP="00C02C65">
            <w:pPr>
              <w:rPr>
                <w:rFonts w:cs="Times New Roman"/>
                <w:sz w:val="24"/>
                <w:szCs w:val="24"/>
              </w:rPr>
            </w:pPr>
            <w:r w:rsidRPr="002E7077">
              <w:rPr>
                <w:rFonts w:cs="Times New Roman"/>
                <w:sz w:val="24"/>
                <w:szCs w:val="24"/>
              </w:rPr>
              <w:t xml:space="preserve">- усвідомлення важливості якісного виконання своїх посадових обов’язків з дотриманням строків та встановлених процедур; </w:t>
            </w:r>
          </w:p>
          <w:p w14:paraId="33B1A0E7" w14:textId="6470CC05" w:rsidR="00503A6C" w:rsidRPr="002E7077" w:rsidRDefault="00503A6C" w:rsidP="00C02C65">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E7077">
              <w:rPr>
                <w:rFonts w:ascii="Times New Roman" w:hAnsi="Times New Roman" w:cs="Times New Roman"/>
                <w:sz w:val="24"/>
                <w:szCs w:val="24"/>
              </w:rPr>
              <w:t>- здатність брати на себе зобов’язання, чітко їх дотримуватись і виконувати.</w:t>
            </w:r>
          </w:p>
        </w:tc>
      </w:tr>
      <w:tr w:rsidR="00503A6C" w:rsidRPr="00FB1754" w14:paraId="5ED3C4FC" w14:textId="77777777" w:rsidTr="00F53D3A">
        <w:trPr>
          <w:trHeight w:val="1196"/>
        </w:trPr>
        <w:tc>
          <w:tcPr>
            <w:tcW w:w="572" w:type="dxa"/>
          </w:tcPr>
          <w:p w14:paraId="7CC96B40" w14:textId="57E61448" w:rsidR="00503A6C" w:rsidRDefault="00503A6C" w:rsidP="00C02C65">
            <w:pPr>
              <w:jc w:val="center"/>
              <w:rPr>
                <w:sz w:val="24"/>
              </w:rPr>
            </w:pPr>
            <w:r>
              <w:rPr>
                <w:sz w:val="24"/>
              </w:rPr>
              <w:t xml:space="preserve">4. </w:t>
            </w:r>
          </w:p>
        </w:tc>
        <w:tc>
          <w:tcPr>
            <w:tcW w:w="2532" w:type="dxa"/>
            <w:gridSpan w:val="2"/>
          </w:tcPr>
          <w:p w14:paraId="562481FE" w14:textId="44468052" w:rsidR="00503A6C" w:rsidRPr="002E7077" w:rsidRDefault="00503A6C" w:rsidP="00F53D3A">
            <w:pPr>
              <w:jc w:val="left"/>
              <w:rPr>
                <w:rFonts w:cs="Times New Roman"/>
                <w:sz w:val="24"/>
                <w:szCs w:val="24"/>
              </w:rPr>
            </w:pPr>
            <w:r w:rsidRPr="002E7077">
              <w:rPr>
                <w:sz w:val="24"/>
                <w:szCs w:val="24"/>
              </w:rPr>
              <w:t>Орієнтація на професійний розвиток</w:t>
            </w:r>
          </w:p>
        </w:tc>
        <w:tc>
          <w:tcPr>
            <w:tcW w:w="6700" w:type="dxa"/>
          </w:tcPr>
          <w:p w14:paraId="519BBDF8" w14:textId="03BE660A" w:rsidR="00503A6C" w:rsidRPr="002E7077" w:rsidRDefault="00503A6C" w:rsidP="00F53D3A">
            <w:pPr>
              <w:tabs>
                <w:tab w:val="left" w:pos="642"/>
              </w:tabs>
              <w:jc w:val="left"/>
              <w:rPr>
                <w:rFonts w:cs="Times New Roman"/>
                <w:sz w:val="24"/>
                <w:szCs w:val="24"/>
              </w:rPr>
            </w:pPr>
            <w:r w:rsidRPr="002E7077">
              <w:rPr>
                <w:sz w:val="24"/>
                <w:szCs w:val="24"/>
              </w:rPr>
              <w:t>- здатність до самовдосконалення в процесі виконання професійної діяльності;</w:t>
            </w:r>
            <w:r w:rsidRPr="002E7077">
              <w:rPr>
                <w:sz w:val="24"/>
                <w:szCs w:val="24"/>
              </w:rPr>
              <w:br/>
              <w:t xml:space="preserve">- ініціативність щодо підвищення професійних </w:t>
            </w:r>
            <w:proofErr w:type="spellStart"/>
            <w:r w:rsidRPr="002E7077">
              <w:rPr>
                <w:sz w:val="24"/>
                <w:szCs w:val="24"/>
              </w:rPr>
              <w:t>компетентностей</w:t>
            </w:r>
            <w:proofErr w:type="spellEnd"/>
            <w:r w:rsidRPr="002E7077">
              <w:rPr>
                <w:sz w:val="24"/>
                <w:szCs w:val="24"/>
              </w:rPr>
              <w:t>, самовдосконалення, самоосвіти</w:t>
            </w:r>
          </w:p>
        </w:tc>
      </w:tr>
      <w:tr w:rsidR="00503A6C" w:rsidRPr="00FB1754" w14:paraId="6E5B68B6" w14:textId="77777777" w:rsidTr="00503A6C">
        <w:trPr>
          <w:trHeight w:val="612"/>
        </w:trPr>
        <w:tc>
          <w:tcPr>
            <w:tcW w:w="572" w:type="dxa"/>
          </w:tcPr>
          <w:p w14:paraId="0CC63E35" w14:textId="30A4F51C" w:rsidR="00503A6C" w:rsidRDefault="00503A6C" w:rsidP="00C02C65">
            <w:pPr>
              <w:jc w:val="center"/>
              <w:rPr>
                <w:sz w:val="24"/>
              </w:rPr>
            </w:pPr>
            <w:r>
              <w:rPr>
                <w:sz w:val="24"/>
              </w:rPr>
              <w:t>5.</w:t>
            </w:r>
          </w:p>
        </w:tc>
        <w:tc>
          <w:tcPr>
            <w:tcW w:w="2532" w:type="dxa"/>
            <w:gridSpan w:val="2"/>
          </w:tcPr>
          <w:p w14:paraId="2C4D269C" w14:textId="3AB78F3F" w:rsidR="00503A6C" w:rsidRPr="00503A6C" w:rsidRDefault="00503A6C" w:rsidP="00F53D3A">
            <w:pPr>
              <w:jc w:val="left"/>
              <w:rPr>
                <w:sz w:val="24"/>
                <w:szCs w:val="24"/>
              </w:rPr>
            </w:pPr>
            <w:proofErr w:type="spellStart"/>
            <w:r w:rsidRPr="00503A6C">
              <w:rPr>
                <w:color w:val="333333"/>
                <w:sz w:val="24"/>
                <w:szCs w:val="24"/>
              </w:rPr>
              <w:t>Стресостійкість</w:t>
            </w:r>
            <w:proofErr w:type="spellEnd"/>
          </w:p>
        </w:tc>
        <w:tc>
          <w:tcPr>
            <w:tcW w:w="6700" w:type="dxa"/>
          </w:tcPr>
          <w:p w14:paraId="26CF00B8" w14:textId="29A6A321" w:rsidR="00503A6C" w:rsidRPr="00503A6C" w:rsidRDefault="00503A6C" w:rsidP="00503A6C">
            <w:pPr>
              <w:tabs>
                <w:tab w:val="left" w:pos="642"/>
              </w:tabs>
              <w:jc w:val="left"/>
              <w:rPr>
                <w:sz w:val="24"/>
                <w:szCs w:val="24"/>
              </w:rPr>
            </w:pPr>
            <w:r w:rsidRPr="00503A6C">
              <w:rPr>
                <w:color w:val="333333"/>
                <w:sz w:val="24"/>
                <w:szCs w:val="24"/>
              </w:rPr>
              <w:t>- уміння розуміти та управляти своїми емоціями;</w:t>
            </w:r>
            <w:r w:rsidRPr="00503A6C">
              <w:rPr>
                <w:color w:val="333333"/>
                <w:sz w:val="24"/>
                <w:szCs w:val="24"/>
              </w:rPr>
              <w:br/>
              <w:t>- здатність до самоконтролю</w:t>
            </w:r>
            <w:r>
              <w:rPr>
                <w:color w:val="333333"/>
                <w:sz w:val="24"/>
                <w:szCs w:val="24"/>
              </w:rPr>
              <w:t>.</w:t>
            </w:r>
          </w:p>
        </w:tc>
      </w:tr>
      <w:tr w:rsidR="00503A6C" w:rsidRPr="00FB1754" w14:paraId="6CFDFB8D" w14:textId="77777777" w:rsidTr="00C02C65">
        <w:tc>
          <w:tcPr>
            <w:tcW w:w="9804" w:type="dxa"/>
            <w:gridSpan w:val="4"/>
          </w:tcPr>
          <w:p w14:paraId="1C812F00" w14:textId="77777777" w:rsidR="00503A6C" w:rsidRPr="00102CC7" w:rsidRDefault="00503A6C" w:rsidP="00C02C65">
            <w:pPr>
              <w:jc w:val="center"/>
              <w:rPr>
                <w:b/>
                <w:sz w:val="4"/>
                <w:szCs w:val="4"/>
                <w:highlight w:val="yellow"/>
              </w:rPr>
            </w:pPr>
          </w:p>
          <w:p w14:paraId="22F4E2A7" w14:textId="77777777" w:rsidR="00503A6C" w:rsidRPr="00102CC7" w:rsidRDefault="00503A6C" w:rsidP="00C02C65">
            <w:pPr>
              <w:jc w:val="center"/>
              <w:rPr>
                <w:b/>
                <w:sz w:val="24"/>
              </w:rPr>
            </w:pPr>
            <w:r w:rsidRPr="00102CC7">
              <w:rPr>
                <w:b/>
                <w:sz w:val="24"/>
              </w:rPr>
              <w:t>Професійні знання</w:t>
            </w:r>
          </w:p>
          <w:p w14:paraId="27A7D75E" w14:textId="77777777" w:rsidR="00503A6C" w:rsidRPr="00102CC7" w:rsidRDefault="00503A6C" w:rsidP="00C02C65">
            <w:pPr>
              <w:rPr>
                <w:sz w:val="4"/>
                <w:szCs w:val="4"/>
                <w:highlight w:val="yellow"/>
              </w:rPr>
            </w:pPr>
          </w:p>
        </w:tc>
      </w:tr>
      <w:tr w:rsidR="00503A6C" w:rsidRPr="00FB1754" w14:paraId="4D0E0100" w14:textId="77777777" w:rsidTr="00C02C65">
        <w:trPr>
          <w:trHeight w:val="120"/>
        </w:trPr>
        <w:tc>
          <w:tcPr>
            <w:tcW w:w="572" w:type="dxa"/>
          </w:tcPr>
          <w:p w14:paraId="66A83839" w14:textId="77777777" w:rsidR="00503A6C" w:rsidRPr="00FB1754" w:rsidRDefault="00503A6C" w:rsidP="00C02C65">
            <w:pPr>
              <w:jc w:val="center"/>
              <w:rPr>
                <w:b/>
                <w:sz w:val="12"/>
                <w:szCs w:val="12"/>
              </w:rPr>
            </w:pPr>
          </w:p>
          <w:p w14:paraId="32D790C6" w14:textId="77777777" w:rsidR="00503A6C" w:rsidRPr="00FB1754" w:rsidRDefault="00503A6C" w:rsidP="00C02C65">
            <w:pPr>
              <w:rPr>
                <w:b/>
                <w:sz w:val="12"/>
                <w:szCs w:val="12"/>
              </w:rPr>
            </w:pPr>
          </w:p>
        </w:tc>
        <w:tc>
          <w:tcPr>
            <w:tcW w:w="2532" w:type="dxa"/>
            <w:gridSpan w:val="2"/>
          </w:tcPr>
          <w:p w14:paraId="12D9C43D" w14:textId="77777777" w:rsidR="00503A6C" w:rsidRPr="00102CC7" w:rsidRDefault="00503A6C" w:rsidP="00C02C65">
            <w:pPr>
              <w:jc w:val="left"/>
              <w:rPr>
                <w:b/>
                <w:sz w:val="24"/>
              </w:rPr>
            </w:pPr>
            <w:r w:rsidRPr="00102CC7">
              <w:rPr>
                <w:b/>
                <w:sz w:val="24"/>
              </w:rPr>
              <w:t>Вимога</w:t>
            </w:r>
          </w:p>
        </w:tc>
        <w:tc>
          <w:tcPr>
            <w:tcW w:w="6700" w:type="dxa"/>
          </w:tcPr>
          <w:p w14:paraId="004E0B23" w14:textId="5FF702A1" w:rsidR="00503A6C" w:rsidRPr="00102CC7" w:rsidRDefault="00503A6C" w:rsidP="00C02C65">
            <w:pPr>
              <w:rPr>
                <w:b/>
                <w:sz w:val="24"/>
              </w:rPr>
            </w:pPr>
            <w:r w:rsidRPr="00102CC7">
              <w:rPr>
                <w:b/>
                <w:sz w:val="24"/>
              </w:rPr>
              <w:t>Компоненти вимоги</w:t>
            </w:r>
          </w:p>
        </w:tc>
      </w:tr>
      <w:tr w:rsidR="00503A6C" w:rsidRPr="00FB1754" w14:paraId="18ED1A84" w14:textId="77777777" w:rsidTr="00C02C65">
        <w:trPr>
          <w:trHeight w:val="1278"/>
        </w:trPr>
        <w:tc>
          <w:tcPr>
            <w:tcW w:w="572" w:type="dxa"/>
          </w:tcPr>
          <w:p w14:paraId="2D493B30" w14:textId="77777777" w:rsidR="00503A6C" w:rsidRPr="00FB1754" w:rsidRDefault="00503A6C" w:rsidP="00C02C65">
            <w:pPr>
              <w:jc w:val="center"/>
              <w:rPr>
                <w:sz w:val="24"/>
              </w:rPr>
            </w:pPr>
            <w:r w:rsidRPr="00FB1754">
              <w:rPr>
                <w:sz w:val="24"/>
              </w:rPr>
              <w:t>1</w:t>
            </w:r>
            <w:r>
              <w:rPr>
                <w:sz w:val="24"/>
              </w:rPr>
              <w:t>.</w:t>
            </w:r>
          </w:p>
        </w:tc>
        <w:tc>
          <w:tcPr>
            <w:tcW w:w="2532" w:type="dxa"/>
            <w:gridSpan w:val="2"/>
            <w:shd w:val="clear" w:color="auto" w:fill="auto"/>
          </w:tcPr>
          <w:p w14:paraId="6D706EA9" w14:textId="77777777" w:rsidR="00503A6C" w:rsidRPr="00AD5803" w:rsidRDefault="00503A6C" w:rsidP="00C02C65">
            <w:pPr>
              <w:jc w:val="left"/>
              <w:rPr>
                <w:sz w:val="24"/>
              </w:rPr>
            </w:pPr>
            <w:r w:rsidRPr="00AD5803">
              <w:rPr>
                <w:sz w:val="24"/>
              </w:rPr>
              <w:t>Знання законодавства</w:t>
            </w:r>
          </w:p>
        </w:tc>
        <w:tc>
          <w:tcPr>
            <w:tcW w:w="6700" w:type="dxa"/>
            <w:shd w:val="clear" w:color="auto" w:fill="auto"/>
          </w:tcPr>
          <w:p w14:paraId="0C7A607D" w14:textId="4DD46391" w:rsidR="00503A6C" w:rsidRPr="00AD5803" w:rsidRDefault="00503A6C"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AD5803">
              <w:rPr>
                <w:rFonts w:ascii="Times New Roman" w:eastAsia="Times New Roman" w:hAnsi="Times New Roman" w:cs="Times New Roman"/>
                <w:sz w:val="24"/>
                <w:szCs w:val="24"/>
                <w:u w:val="single"/>
                <w:lang w:eastAsia="ru-RU"/>
              </w:rPr>
              <w:t xml:space="preserve">Знання </w:t>
            </w:r>
            <w:r w:rsidRPr="00AD5803">
              <w:rPr>
                <w:rFonts w:ascii="Times New Roman" w:eastAsia="Times New Roman" w:hAnsi="Times New Roman" w:cs="Times New Roman"/>
                <w:sz w:val="24"/>
                <w:szCs w:val="24"/>
                <w:lang w:eastAsia="ru-RU"/>
              </w:rPr>
              <w:t> </w:t>
            </w:r>
          </w:p>
          <w:p w14:paraId="72A2B883" w14:textId="5326A450" w:rsidR="00503A6C" w:rsidRPr="00AD5803" w:rsidRDefault="00503A6C"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AD5803">
              <w:rPr>
                <w:rFonts w:ascii="Times New Roman" w:hAnsi="Times New Roman" w:cs="Times New Roman"/>
                <w:sz w:val="24"/>
                <w:szCs w:val="24"/>
              </w:rPr>
              <w:t>- Конституції України;</w:t>
            </w:r>
          </w:p>
          <w:p w14:paraId="00A55FEA" w14:textId="77777777" w:rsidR="00503A6C" w:rsidRPr="00AD5803" w:rsidRDefault="00503A6C" w:rsidP="00C02C65">
            <w:pPr>
              <w:pStyle w:val="a6"/>
              <w:tabs>
                <w:tab w:val="left" w:pos="310"/>
                <w:tab w:val="left" w:pos="447"/>
              </w:tabs>
              <w:spacing w:after="0" w:line="240" w:lineRule="auto"/>
              <w:ind w:left="0"/>
              <w:jc w:val="both"/>
              <w:rPr>
                <w:rFonts w:ascii="Times New Roman" w:hAnsi="Times New Roman" w:cs="Times New Roman"/>
                <w:sz w:val="24"/>
              </w:rPr>
            </w:pPr>
            <w:r w:rsidRPr="00AD5803">
              <w:rPr>
                <w:rFonts w:ascii="Times New Roman" w:hAnsi="Times New Roman" w:cs="Times New Roman"/>
                <w:sz w:val="24"/>
              </w:rPr>
              <w:t>-</w:t>
            </w:r>
            <w:r w:rsidRPr="00AD5803">
              <w:rPr>
                <w:rFonts w:ascii="Times New Roman" w:hAnsi="Times New Roman" w:cs="Times New Roman"/>
                <w:lang w:val="en-US"/>
              </w:rPr>
              <w:t> </w:t>
            </w:r>
            <w:r w:rsidRPr="00AD5803">
              <w:rPr>
                <w:rFonts w:ascii="Times New Roman" w:hAnsi="Times New Roman" w:cs="Times New Roman"/>
                <w:sz w:val="24"/>
              </w:rPr>
              <w:t>Закону України «Про державну службу»;</w:t>
            </w:r>
          </w:p>
          <w:p w14:paraId="399EB75C" w14:textId="31187370" w:rsidR="00503A6C" w:rsidRPr="00AD5803" w:rsidRDefault="00503A6C"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AD5803">
              <w:rPr>
                <w:rFonts w:ascii="Times New Roman" w:hAnsi="Times New Roman" w:cs="Times New Roman"/>
                <w:sz w:val="24"/>
                <w:lang w:val="ru-RU"/>
              </w:rPr>
              <w:t>-</w:t>
            </w:r>
            <w:r w:rsidRPr="00AD5803">
              <w:rPr>
                <w:rFonts w:ascii="Times New Roman" w:hAnsi="Times New Roman" w:cs="Times New Roman"/>
                <w:sz w:val="24"/>
                <w:lang w:val="en-US"/>
              </w:rPr>
              <w:t> </w:t>
            </w:r>
            <w:r w:rsidRPr="00AD5803">
              <w:rPr>
                <w:rFonts w:ascii="Times New Roman" w:hAnsi="Times New Roman" w:cs="Times New Roman"/>
                <w:sz w:val="24"/>
              </w:rPr>
              <w:t>Закону України «Про запобігання корупції» та іншого законодавства.</w:t>
            </w:r>
          </w:p>
        </w:tc>
      </w:tr>
      <w:tr w:rsidR="00503A6C" w:rsidRPr="00FB1754" w14:paraId="7F952465" w14:textId="77777777" w:rsidTr="00C02C65">
        <w:trPr>
          <w:trHeight w:val="699"/>
        </w:trPr>
        <w:tc>
          <w:tcPr>
            <w:tcW w:w="572" w:type="dxa"/>
          </w:tcPr>
          <w:p w14:paraId="5B1F087A" w14:textId="77777777" w:rsidR="00503A6C" w:rsidRPr="00FB1754" w:rsidRDefault="00503A6C" w:rsidP="009B206D">
            <w:pPr>
              <w:jc w:val="center"/>
              <w:rPr>
                <w:sz w:val="24"/>
              </w:rPr>
            </w:pPr>
            <w:r>
              <w:rPr>
                <w:sz w:val="24"/>
              </w:rPr>
              <w:t>2.</w:t>
            </w:r>
          </w:p>
        </w:tc>
        <w:tc>
          <w:tcPr>
            <w:tcW w:w="2532" w:type="dxa"/>
            <w:gridSpan w:val="2"/>
            <w:shd w:val="clear" w:color="auto" w:fill="auto"/>
          </w:tcPr>
          <w:p w14:paraId="509517F2" w14:textId="77777777" w:rsidR="00503A6C" w:rsidRPr="00AD5803" w:rsidRDefault="00503A6C" w:rsidP="009B206D">
            <w:pPr>
              <w:jc w:val="left"/>
              <w:rPr>
                <w:sz w:val="24"/>
              </w:rPr>
            </w:pPr>
            <w:r w:rsidRPr="00AD5803">
              <w:rPr>
                <w:sz w:val="24"/>
              </w:rPr>
              <w:t xml:space="preserve">Знання законодавства </w:t>
            </w:r>
          </w:p>
          <w:p w14:paraId="02C480C6" w14:textId="77777777" w:rsidR="00503A6C" w:rsidRPr="00AD5803" w:rsidRDefault="00503A6C" w:rsidP="009B206D">
            <w:pPr>
              <w:jc w:val="left"/>
              <w:rPr>
                <w:sz w:val="24"/>
              </w:rPr>
            </w:pPr>
            <w:r w:rsidRPr="00AD5803">
              <w:rPr>
                <w:sz w:val="24"/>
              </w:rPr>
              <w:t>у сфері</w:t>
            </w:r>
          </w:p>
        </w:tc>
        <w:tc>
          <w:tcPr>
            <w:tcW w:w="6700" w:type="dxa"/>
            <w:shd w:val="clear" w:color="auto" w:fill="auto"/>
          </w:tcPr>
          <w:p w14:paraId="2634C45A" w14:textId="4C829DC5" w:rsidR="00503A6C" w:rsidRPr="00AD5803" w:rsidRDefault="00503A6C" w:rsidP="009B206D">
            <w:pPr>
              <w:rPr>
                <w:rFonts w:cs="Times New Roman"/>
                <w:sz w:val="24"/>
                <w:szCs w:val="24"/>
                <w:u w:val="single"/>
              </w:rPr>
            </w:pPr>
            <w:r w:rsidRPr="00AD5803">
              <w:rPr>
                <w:rFonts w:cs="Times New Roman"/>
                <w:sz w:val="24"/>
                <w:szCs w:val="24"/>
                <w:u w:val="single"/>
              </w:rPr>
              <w:t>Знання</w:t>
            </w:r>
          </w:p>
          <w:p w14:paraId="555D6841" w14:textId="51D52EE0" w:rsidR="00503A6C" w:rsidRPr="00AD5803" w:rsidRDefault="00503A6C" w:rsidP="009B206D">
            <w:pPr>
              <w:rPr>
                <w:rFonts w:eastAsia="Times New Roman" w:cs="Times New Roman"/>
                <w:sz w:val="24"/>
                <w:szCs w:val="24"/>
                <w:lang w:eastAsia="uk-UA"/>
              </w:rPr>
            </w:pPr>
            <w:proofErr w:type="spellStart"/>
            <w:r w:rsidRPr="00AD5803">
              <w:rPr>
                <w:rFonts w:cs="Times New Roman"/>
                <w:sz w:val="24"/>
                <w:szCs w:val="24"/>
              </w:rPr>
              <w:t>-</w:t>
            </w:r>
            <w:hyperlink r:id="rId8" w:tgtFrame="_blank" w:history="1">
              <w:r w:rsidRPr="00AD5803">
                <w:rPr>
                  <w:rFonts w:eastAsia="Times New Roman" w:cs="Times New Roman"/>
                  <w:sz w:val="24"/>
                  <w:szCs w:val="24"/>
                  <w:u w:val="single"/>
                  <w:lang w:eastAsia="uk-UA"/>
                </w:rPr>
                <w:t>Закону</w:t>
              </w:r>
              <w:proofErr w:type="spellEnd"/>
              <w:r w:rsidRPr="00AD5803">
                <w:rPr>
                  <w:rFonts w:eastAsia="Times New Roman" w:cs="Times New Roman"/>
                  <w:sz w:val="24"/>
                  <w:szCs w:val="24"/>
                  <w:u w:val="single"/>
                  <w:lang w:eastAsia="uk-UA"/>
                </w:rPr>
                <w:t xml:space="preserve"> України</w:t>
              </w:r>
            </w:hyperlink>
            <w:r w:rsidRPr="00AD5803">
              <w:rPr>
                <w:rFonts w:eastAsia="Times New Roman" w:cs="Times New Roman"/>
                <w:sz w:val="24"/>
                <w:szCs w:val="24"/>
                <w:lang w:eastAsia="uk-UA"/>
              </w:rPr>
              <w:t> «Про прокуратуру»</w:t>
            </w:r>
          </w:p>
          <w:p w14:paraId="7B755DA7" w14:textId="7A742EB3" w:rsidR="00503A6C" w:rsidRPr="00AD5803" w:rsidRDefault="00503A6C" w:rsidP="009B206D">
            <w:pPr>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інформацію»;</w:t>
            </w:r>
          </w:p>
          <w:p w14:paraId="6096B9EA" w14:textId="5630755F" w:rsidR="00503A6C" w:rsidRPr="00AD5803" w:rsidRDefault="00503A6C" w:rsidP="009B206D">
            <w:pPr>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доступ до публічної інформації»;</w:t>
            </w:r>
          </w:p>
          <w:p w14:paraId="116735BB" w14:textId="1C13B087" w:rsidR="00503A6C" w:rsidRPr="00AD5803" w:rsidRDefault="00503A6C" w:rsidP="009B206D">
            <w:pPr>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захист персональних даних»;</w:t>
            </w:r>
          </w:p>
          <w:p w14:paraId="1C46B6D3" w14:textId="3A67FDEA" w:rsidR="00503A6C" w:rsidRPr="00AD5803" w:rsidRDefault="00503A6C" w:rsidP="009B206D">
            <w:pPr>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очищення влади»;</w:t>
            </w:r>
          </w:p>
          <w:p w14:paraId="2B8E37D8" w14:textId="56244786" w:rsidR="00503A6C" w:rsidRPr="00AD5803" w:rsidRDefault="00503A6C" w:rsidP="005203C0">
            <w:pPr>
              <w:tabs>
                <w:tab w:val="left" w:pos="-4111"/>
                <w:tab w:val="left" w:pos="214"/>
              </w:tabs>
              <w:spacing w:line="256" w:lineRule="auto"/>
              <w:rPr>
                <w:rFonts w:eastAsia="Times New Roman" w:cs="Times New Roman"/>
                <w:sz w:val="24"/>
                <w:szCs w:val="24"/>
                <w:lang w:eastAsia="uk-UA"/>
              </w:rPr>
            </w:pPr>
            <w:proofErr w:type="spellStart"/>
            <w:r w:rsidRPr="00AD5803">
              <w:rPr>
                <w:rFonts w:eastAsia="Times New Roman" w:cs="Times New Roman"/>
                <w:sz w:val="24"/>
                <w:szCs w:val="24"/>
                <w:lang w:eastAsia="uk-UA"/>
              </w:rPr>
              <w:t>-Закону</w:t>
            </w:r>
            <w:proofErr w:type="spellEnd"/>
            <w:r w:rsidRPr="00AD5803">
              <w:rPr>
                <w:rFonts w:eastAsia="Times New Roman" w:cs="Times New Roman"/>
                <w:sz w:val="24"/>
                <w:szCs w:val="24"/>
                <w:lang w:eastAsia="uk-UA"/>
              </w:rPr>
              <w:t xml:space="preserve"> України «Про державну таємницю»;</w:t>
            </w:r>
          </w:p>
          <w:p w14:paraId="3BD26913" w14:textId="48D8C462" w:rsidR="00503A6C" w:rsidRPr="00AD5803" w:rsidRDefault="00503A6C" w:rsidP="00967423">
            <w:pPr>
              <w:tabs>
                <w:tab w:val="left" w:pos="-4111"/>
                <w:tab w:val="left" w:pos="214"/>
              </w:tabs>
              <w:spacing w:line="256" w:lineRule="auto"/>
              <w:rPr>
                <w:rFonts w:cs="Times New Roman"/>
                <w:sz w:val="24"/>
                <w:szCs w:val="24"/>
              </w:rPr>
            </w:pPr>
            <w:proofErr w:type="spellStart"/>
            <w:r w:rsidRPr="00AD5803">
              <w:rPr>
                <w:rFonts w:eastAsia="Times New Roman" w:cs="Times New Roman"/>
                <w:sz w:val="24"/>
                <w:szCs w:val="24"/>
                <w:lang w:eastAsia="uk-UA"/>
              </w:rPr>
              <w:t>-</w:t>
            </w:r>
            <w:r w:rsidRPr="00AD5803">
              <w:rPr>
                <w:rFonts w:cs="Times New Roman"/>
                <w:sz w:val="24"/>
                <w:szCs w:val="24"/>
              </w:rPr>
              <w:t>Інструкції</w:t>
            </w:r>
            <w:proofErr w:type="spellEnd"/>
            <w:r w:rsidRPr="00AD5803">
              <w:rPr>
                <w:rFonts w:cs="Times New Roman"/>
                <w:sz w:val="24"/>
                <w:szCs w:val="24"/>
              </w:rPr>
              <w:t xml:space="preserve">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від 27.09.2022 № 199;</w:t>
            </w:r>
          </w:p>
          <w:p w14:paraId="0F6A6443" w14:textId="4E881897" w:rsidR="00503A6C" w:rsidRPr="00AD5803" w:rsidRDefault="00503A6C" w:rsidP="00611A35">
            <w:pPr>
              <w:tabs>
                <w:tab w:val="left" w:pos="-4111"/>
                <w:tab w:val="left" w:pos="214"/>
              </w:tabs>
              <w:spacing w:line="256" w:lineRule="auto"/>
              <w:rPr>
                <w:rFonts w:cs="Times New Roman"/>
                <w:sz w:val="24"/>
                <w:szCs w:val="24"/>
              </w:rPr>
            </w:pPr>
            <w:proofErr w:type="spellStart"/>
            <w:r w:rsidRPr="00AD5803">
              <w:rPr>
                <w:rFonts w:cs="Times New Roman"/>
                <w:sz w:val="24"/>
                <w:szCs w:val="24"/>
              </w:rPr>
              <w:t>-Тимчасової</w:t>
            </w:r>
            <w:proofErr w:type="spellEnd"/>
            <w:r w:rsidRPr="00AD5803">
              <w:rPr>
                <w:rFonts w:cs="Times New Roman"/>
                <w:sz w:val="24"/>
                <w:szCs w:val="24"/>
              </w:rPr>
              <w:t xml:space="preserve"> інструкції з діловодства в органах прокуратури України, затвердженої наказом Генеральної прокуратури України від 12.02.2019 № 27</w:t>
            </w:r>
          </w:p>
        </w:tc>
      </w:tr>
    </w:tbl>
    <w:p w14:paraId="17A23C07" w14:textId="77777777" w:rsidR="00415BAD" w:rsidRPr="00CE0C8F" w:rsidRDefault="00415BAD" w:rsidP="00B96750">
      <w:pPr>
        <w:rPr>
          <w:sz w:val="2"/>
          <w:szCs w:val="2"/>
        </w:rPr>
      </w:pPr>
    </w:p>
    <w:sectPr w:rsidR="00415BAD" w:rsidRPr="00CE0C8F" w:rsidSect="00A37BC4">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1D55" w14:textId="77777777" w:rsidR="001D3D6F" w:rsidRDefault="001D3D6F">
      <w:r>
        <w:separator/>
      </w:r>
    </w:p>
  </w:endnote>
  <w:endnote w:type="continuationSeparator" w:id="0">
    <w:p w14:paraId="4E3322BF" w14:textId="77777777" w:rsidR="001D3D6F" w:rsidRDefault="001D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F8A38" w14:textId="77777777" w:rsidR="001D3D6F" w:rsidRDefault="001D3D6F">
      <w:r>
        <w:separator/>
      </w:r>
    </w:p>
  </w:footnote>
  <w:footnote w:type="continuationSeparator" w:id="0">
    <w:p w14:paraId="69F0B45B" w14:textId="77777777" w:rsidR="001D3D6F" w:rsidRDefault="001D3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72354"/>
      <w:docPartObj>
        <w:docPartGallery w:val="Page Numbers (Top of Page)"/>
        <w:docPartUnique/>
      </w:docPartObj>
    </w:sdtPr>
    <w:sdtEndPr/>
    <w:sdtContent>
      <w:p w14:paraId="754D1428" w14:textId="77777777" w:rsidR="003053E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6776B">
          <w:rPr>
            <w:noProof/>
            <w:sz w:val="24"/>
            <w:szCs w:val="24"/>
          </w:rPr>
          <w:t>3</w:t>
        </w:r>
        <w:r w:rsidRPr="003F436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nsid w:val="0BF5749A"/>
    <w:multiLevelType w:val="hybridMultilevel"/>
    <w:tmpl w:val="439AD4BA"/>
    <w:lvl w:ilvl="0" w:tplc="B8F4E60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5">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7">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7C4BB8"/>
    <w:multiLevelType w:val="hybridMultilevel"/>
    <w:tmpl w:val="20582BF2"/>
    <w:lvl w:ilvl="0" w:tplc="246CABD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21">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8">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9">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26"/>
  </w:num>
  <w:num w:numId="5">
    <w:abstractNumId w:val="10"/>
  </w:num>
  <w:num w:numId="6">
    <w:abstractNumId w:val="11"/>
  </w:num>
  <w:num w:numId="7">
    <w:abstractNumId w:val="21"/>
  </w:num>
  <w:num w:numId="8">
    <w:abstractNumId w:val="29"/>
  </w:num>
  <w:num w:numId="9">
    <w:abstractNumId w:val="17"/>
  </w:num>
  <w:num w:numId="10">
    <w:abstractNumId w:val="12"/>
  </w:num>
  <w:num w:numId="11">
    <w:abstractNumId w:val="27"/>
  </w:num>
  <w:num w:numId="12">
    <w:abstractNumId w:val="4"/>
  </w:num>
  <w:num w:numId="13">
    <w:abstractNumId w:val="3"/>
  </w:num>
  <w:num w:numId="14">
    <w:abstractNumId w:val="8"/>
  </w:num>
  <w:num w:numId="15">
    <w:abstractNumId w:val="19"/>
  </w:num>
  <w:num w:numId="16">
    <w:abstractNumId w:val="24"/>
  </w:num>
  <w:num w:numId="17">
    <w:abstractNumId w:val="15"/>
  </w:num>
  <w:num w:numId="18">
    <w:abstractNumId w:val="0"/>
  </w:num>
  <w:num w:numId="19">
    <w:abstractNumId w:val="25"/>
  </w:num>
  <w:num w:numId="20">
    <w:abstractNumId w:val="6"/>
  </w:num>
  <w:num w:numId="21">
    <w:abstractNumId w:val="13"/>
  </w:num>
  <w:num w:numId="22">
    <w:abstractNumId w:val="23"/>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30"/>
  </w:num>
  <w:num w:numId="28">
    <w:abstractNumId w:val="16"/>
  </w:num>
  <w:num w:numId="29">
    <w:abstractNumId w:val="1"/>
  </w:num>
  <w:num w:numId="30">
    <w:abstractNumId w:val="7"/>
  </w:num>
  <w:num w:numId="31">
    <w:abstractNumId w:val="18"/>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AD"/>
    <w:rsid w:val="00000B8A"/>
    <w:rsid w:val="00004E03"/>
    <w:rsid w:val="00005691"/>
    <w:rsid w:val="0002290A"/>
    <w:rsid w:val="00036507"/>
    <w:rsid w:val="00046C03"/>
    <w:rsid w:val="00052422"/>
    <w:rsid w:val="00054A67"/>
    <w:rsid w:val="000644CC"/>
    <w:rsid w:val="00066732"/>
    <w:rsid w:val="00076C4F"/>
    <w:rsid w:val="000903FC"/>
    <w:rsid w:val="0009309D"/>
    <w:rsid w:val="00095941"/>
    <w:rsid w:val="000978E8"/>
    <w:rsid w:val="000A5124"/>
    <w:rsid w:val="000C191F"/>
    <w:rsid w:val="000C2E5A"/>
    <w:rsid w:val="000E346D"/>
    <w:rsid w:val="000E42A4"/>
    <w:rsid w:val="000E78B0"/>
    <w:rsid w:val="000F0251"/>
    <w:rsid w:val="000F32C0"/>
    <w:rsid w:val="000F4B56"/>
    <w:rsid w:val="00102CC7"/>
    <w:rsid w:val="001130FC"/>
    <w:rsid w:val="00117086"/>
    <w:rsid w:val="00124BE2"/>
    <w:rsid w:val="001354A3"/>
    <w:rsid w:val="0014275E"/>
    <w:rsid w:val="00152FEC"/>
    <w:rsid w:val="001557CE"/>
    <w:rsid w:val="00171824"/>
    <w:rsid w:val="001809E2"/>
    <w:rsid w:val="001D3D6F"/>
    <w:rsid w:val="001D4E6D"/>
    <w:rsid w:val="001D6D6D"/>
    <w:rsid w:val="001E1E0B"/>
    <w:rsid w:val="001E2FF5"/>
    <w:rsid w:val="001F026C"/>
    <w:rsid w:val="001F51CF"/>
    <w:rsid w:val="001F603F"/>
    <w:rsid w:val="00200B45"/>
    <w:rsid w:val="0021268E"/>
    <w:rsid w:val="00225630"/>
    <w:rsid w:val="002320C7"/>
    <w:rsid w:val="002324B6"/>
    <w:rsid w:val="0023383E"/>
    <w:rsid w:val="00235015"/>
    <w:rsid w:val="0025408A"/>
    <w:rsid w:val="0027544A"/>
    <w:rsid w:val="002A45BB"/>
    <w:rsid w:val="002B0234"/>
    <w:rsid w:val="002C6E73"/>
    <w:rsid w:val="002E7077"/>
    <w:rsid w:val="003053E0"/>
    <w:rsid w:val="00310653"/>
    <w:rsid w:val="00321539"/>
    <w:rsid w:val="00331F7F"/>
    <w:rsid w:val="00334ED8"/>
    <w:rsid w:val="003451DF"/>
    <w:rsid w:val="003454D4"/>
    <w:rsid w:val="003676F5"/>
    <w:rsid w:val="00377D2E"/>
    <w:rsid w:val="00385F10"/>
    <w:rsid w:val="00387F76"/>
    <w:rsid w:val="003C16B6"/>
    <w:rsid w:val="003D24DF"/>
    <w:rsid w:val="003D34C2"/>
    <w:rsid w:val="003F18F7"/>
    <w:rsid w:val="003F4367"/>
    <w:rsid w:val="00415BAD"/>
    <w:rsid w:val="00417C11"/>
    <w:rsid w:val="00432A05"/>
    <w:rsid w:val="004336FA"/>
    <w:rsid w:val="00451E16"/>
    <w:rsid w:val="00451E67"/>
    <w:rsid w:val="0045312E"/>
    <w:rsid w:val="004774CD"/>
    <w:rsid w:val="0049629B"/>
    <w:rsid w:val="004A4354"/>
    <w:rsid w:val="004A4BC6"/>
    <w:rsid w:val="004A5D03"/>
    <w:rsid w:val="004B35BC"/>
    <w:rsid w:val="004C1934"/>
    <w:rsid w:val="004D4EA2"/>
    <w:rsid w:val="004D7D5C"/>
    <w:rsid w:val="004E38A1"/>
    <w:rsid w:val="004E643E"/>
    <w:rsid w:val="004E7BED"/>
    <w:rsid w:val="00500F51"/>
    <w:rsid w:val="00503386"/>
    <w:rsid w:val="00503A6C"/>
    <w:rsid w:val="005203C0"/>
    <w:rsid w:val="005224A2"/>
    <w:rsid w:val="005248AF"/>
    <w:rsid w:val="00526D89"/>
    <w:rsid w:val="00530ACC"/>
    <w:rsid w:val="00564C90"/>
    <w:rsid w:val="0056763B"/>
    <w:rsid w:val="00574624"/>
    <w:rsid w:val="005A2CB5"/>
    <w:rsid w:val="005A772C"/>
    <w:rsid w:val="005B1AB6"/>
    <w:rsid w:val="005B2D98"/>
    <w:rsid w:val="005C0408"/>
    <w:rsid w:val="005E5D48"/>
    <w:rsid w:val="00611A35"/>
    <w:rsid w:val="00615248"/>
    <w:rsid w:val="006226AF"/>
    <w:rsid w:val="00637AB2"/>
    <w:rsid w:val="006467B3"/>
    <w:rsid w:val="006A7CB5"/>
    <w:rsid w:val="006B6B9E"/>
    <w:rsid w:val="006B6FA7"/>
    <w:rsid w:val="007132B1"/>
    <w:rsid w:val="007176CC"/>
    <w:rsid w:val="00725118"/>
    <w:rsid w:val="00727AF8"/>
    <w:rsid w:val="00735EE1"/>
    <w:rsid w:val="00741D86"/>
    <w:rsid w:val="00755D1C"/>
    <w:rsid w:val="00762DB0"/>
    <w:rsid w:val="00770170"/>
    <w:rsid w:val="00777899"/>
    <w:rsid w:val="00797F20"/>
    <w:rsid w:val="007A52FB"/>
    <w:rsid w:val="007B5382"/>
    <w:rsid w:val="007C4729"/>
    <w:rsid w:val="007F310C"/>
    <w:rsid w:val="007F6942"/>
    <w:rsid w:val="00801508"/>
    <w:rsid w:val="00806735"/>
    <w:rsid w:val="00825D78"/>
    <w:rsid w:val="00850AE4"/>
    <w:rsid w:val="00865D96"/>
    <w:rsid w:val="0086776B"/>
    <w:rsid w:val="00870976"/>
    <w:rsid w:val="00871529"/>
    <w:rsid w:val="00873AE4"/>
    <w:rsid w:val="00886392"/>
    <w:rsid w:val="008A04BD"/>
    <w:rsid w:val="008A2CA0"/>
    <w:rsid w:val="008C43AB"/>
    <w:rsid w:val="008D2A80"/>
    <w:rsid w:val="008E329A"/>
    <w:rsid w:val="009038DE"/>
    <w:rsid w:val="00907ADB"/>
    <w:rsid w:val="0091437A"/>
    <w:rsid w:val="0092191F"/>
    <w:rsid w:val="009339E3"/>
    <w:rsid w:val="009341FE"/>
    <w:rsid w:val="009654F9"/>
    <w:rsid w:val="00967423"/>
    <w:rsid w:val="009751A0"/>
    <w:rsid w:val="0099597B"/>
    <w:rsid w:val="009B0CDF"/>
    <w:rsid w:val="009B206D"/>
    <w:rsid w:val="009B4439"/>
    <w:rsid w:val="009D4FB2"/>
    <w:rsid w:val="009F0F0B"/>
    <w:rsid w:val="00A000CE"/>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5803"/>
    <w:rsid w:val="00AD61A5"/>
    <w:rsid w:val="00AE275C"/>
    <w:rsid w:val="00AE7038"/>
    <w:rsid w:val="00AE7256"/>
    <w:rsid w:val="00AF4900"/>
    <w:rsid w:val="00B04C67"/>
    <w:rsid w:val="00B16393"/>
    <w:rsid w:val="00B16440"/>
    <w:rsid w:val="00B2620B"/>
    <w:rsid w:val="00B47E15"/>
    <w:rsid w:val="00B63B55"/>
    <w:rsid w:val="00B6686B"/>
    <w:rsid w:val="00B67CCA"/>
    <w:rsid w:val="00B70A36"/>
    <w:rsid w:val="00B75BC9"/>
    <w:rsid w:val="00B87AC5"/>
    <w:rsid w:val="00B96750"/>
    <w:rsid w:val="00BA0C48"/>
    <w:rsid w:val="00BA1890"/>
    <w:rsid w:val="00BB4790"/>
    <w:rsid w:val="00BB78DA"/>
    <w:rsid w:val="00BC7791"/>
    <w:rsid w:val="00BD395D"/>
    <w:rsid w:val="00BD5DEA"/>
    <w:rsid w:val="00BE216D"/>
    <w:rsid w:val="00BE3CE6"/>
    <w:rsid w:val="00BE5C2B"/>
    <w:rsid w:val="00C00481"/>
    <w:rsid w:val="00C02448"/>
    <w:rsid w:val="00C02C65"/>
    <w:rsid w:val="00C0504C"/>
    <w:rsid w:val="00C334BE"/>
    <w:rsid w:val="00C66334"/>
    <w:rsid w:val="00C73AC8"/>
    <w:rsid w:val="00C857E9"/>
    <w:rsid w:val="00CB21A9"/>
    <w:rsid w:val="00CB4055"/>
    <w:rsid w:val="00CC6261"/>
    <w:rsid w:val="00CD5003"/>
    <w:rsid w:val="00CF1AFA"/>
    <w:rsid w:val="00CF2192"/>
    <w:rsid w:val="00D0240C"/>
    <w:rsid w:val="00D02B4B"/>
    <w:rsid w:val="00D03B57"/>
    <w:rsid w:val="00D04AFE"/>
    <w:rsid w:val="00D07106"/>
    <w:rsid w:val="00D20557"/>
    <w:rsid w:val="00D232DF"/>
    <w:rsid w:val="00D2377A"/>
    <w:rsid w:val="00D2682E"/>
    <w:rsid w:val="00D44A83"/>
    <w:rsid w:val="00D53F0B"/>
    <w:rsid w:val="00D669AA"/>
    <w:rsid w:val="00D675CF"/>
    <w:rsid w:val="00D70414"/>
    <w:rsid w:val="00D75DD8"/>
    <w:rsid w:val="00D85A51"/>
    <w:rsid w:val="00D92512"/>
    <w:rsid w:val="00DB3FD8"/>
    <w:rsid w:val="00DB591C"/>
    <w:rsid w:val="00DD1982"/>
    <w:rsid w:val="00DD1F08"/>
    <w:rsid w:val="00DF422C"/>
    <w:rsid w:val="00DF689F"/>
    <w:rsid w:val="00E008B1"/>
    <w:rsid w:val="00E04193"/>
    <w:rsid w:val="00E070E6"/>
    <w:rsid w:val="00E15459"/>
    <w:rsid w:val="00E16CA6"/>
    <w:rsid w:val="00E16D30"/>
    <w:rsid w:val="00E32975"/>
    <w:rsid w:val="00E36F09"/>
    <w:rsid w:val="00E61F12"/>
    <w:rsid w:val="00E66C65"/>
    <w:rsid w:val="00E71A4D"/>
    <w:rsid w:val="00E762E2"/>
    <w:rsid w:val="00E771F2"/>
    <w:rsid w:val="00EA39E7"/>
    <w:rsid w:val="00EA4B96"/>
    <w:rsid w:val="00EC5DF7"/>
    <w:rsid w:val="00EC729C"/>
    <w:rsid w:val="00ED5355"/>
    <w:rsid w:val="00ED7A8D"/>
    <w:rsid w:val="00EE147C"/>
    <w:rsid w:val="00EE4306"/>
    <w:rsid w:val="00EE6055"/>
    <w:rsid w:val="00EE7EE1"/>
    <w:rsid w:val="00F00FE9"/>
    <w:rsid w:val="00F10396"/>
    <w:rsid w:val="00F11451"/>
    <w:rsid w:val="00F12D65"/>
    <w:rsid w:val="00F24DD7"/>
    <w:rsid w:val="00F26421"/>
    <w:rsid w:val="00F31C94"/>
    <w:rsid w:val="00F34466"/>
    <w:rsid w:val="00F40720"/>
    <w:rsid w:val="00F40F12"/>
    <w:rsid w:val="00F42651"/>
    <w:rsid w:val="00F53D3A"/>
    <w:rsid w:val="00F56C15"/>
    <w:rsid w:val="00F93807"/>
    <w:rsid w:val="00FA0C87"/>
    <w:rsid w:val="00FB4D41"/>
    <w:rsid w:val="00FB7BC0"/>
    <w:rsid w:val="00FC1A6E"/>
    <w:rsid w:val="00FC1F4A"/>
    <w:rsid w:val="00FC2BC9"/>
    <w:rsid w:val="00FC4978"/>
    <w:rsid w:val="00FC6C6E"/>
    <w:rsid w:val="00FD241A"/>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UnresolvedMention">
    <w:name w:val="Unresolved Mention"/>
    <w:basedOn w:val="a0"/>
    <w:uiPriority w:val="99"/>
    <w:semiHidden/>
    <w:unhideWhenUsed/>
    <w:rsid w:val="00F31C94"/>
    <w:rPr>
      <w:color w:val="605E5C"/>
      <w:shd w:val="clear" w:color="auto" w:fill="E1DFDD"/>
    </w:rPr>
  </w:style>
  <w:style w:type="paragraph" w:customStyle="1" w:styleId="ae">
    <w:name w:val="Назва документа"/>
    <w:basedOn w:val="a"/>
    <w:next w:val="af"/>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0">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val="x-none"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val="x-none"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UnresolvedMention">
    <w:name w:val="Unresolved Mention"/>
    <w:basedOn w:val="a0"/>
    <w:uiPriority w:val="99"/>
    <w:semiHidden/>
    <w:unhideWhenUsed/>
    <w:rsid w:val="00F31C94"/>
    <w:rPr>
      <w:color w:val="605E5C"/>
      <w:shd w:val="clear" w:color="auto" w:fill="E1DFDD"/>
    </w:rPr>
  </w:style>
  <w:style w:type="paragraph" w:customStyle="1" w:styleId="ae">
    <w:name w:val="Назва документа"/>
    <w:basedOn w:val="a"/>
    <w:next w:val="af"/>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0">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val="x-none"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151944162">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17461207">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1381</Words>
  <Characters>7877</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Пастушок Ольга Михайлівна</dc:creator>
  <cp:lastModifiedBy>User</cp:lastModifiedBy>
  <cp:revision>14</cp:revision>
  <cp:lastPrinted>2023-03-07T13:20:00Z</cp:lastPrinted>
  <dcterms:created xsi:type="dcterms:W3CDTF">2023-08-11T13:31:00Z</dcterms:created>
  <dcterms:modified xsi:type="dcterms:W3CDTF">2023-08-16T07:06:00Z</dcterms:modified>
</cp:coreProperties>
</file>