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AD" w:rsidRDefault="00415BAD" w:rsidP="00415BAD">
      <w:pPr>
        <w:ind w:left="5664"/>
        <w:rPr>
          <w:sz w:val="24"/>
        </w:rPr>
      </w:pPr>
      <w:r w:rsidRPr="005D7330">
        <w:rPr>
          <w:sz w:val="24"/>
        </w:rPr>
        <w:t>Додаток</w:t>
      </w:r>
      <w:r w:rsidR="00F26421">
        <w:rPr>
          <w:sz w:val="24"/>
        </w:rPr>
        <w:t xml:space="preserve"> 2</w:t>
      </w:r>
    </w:p>
    <w:p w:rsidR="00415BAD" w:rsidRPr="00DA4C0B" w:rsidRDefault="00415BAD" w:rsidP="00415BAD">
      <w:pPr>
        <w:ind w:left="5664"/>
        <w:rPr>
          <w:sz w:val="18"/>
          <w:szCs w:val="18"/>
        </w:rPr>
      </w:pPr>
    </w:p>
    <w:p w:rsidR="00415BAD" w:rsidRDefault="00415BAD" w:rsidP="00415BAD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415BAD" w:rsidRPr="005D7330" w:rsidRDefault="00415BAD" w:rsidP="00415BAD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 w:rsidR="00BB4790">
        <w:rPr>
          <w:sz w:val="24"/>
        </w:rPr>
        <w:t>керівника Полтавської обласної прокуратури</w:t>
      </w:r>
    </w:p>
    <w:p w:rsidR="00415BAD" w:rsidRDefault="00415BAD" w:rsidP="00415BAD">
      <w:pPr>
        <w:ind w:left="5664"/>
        <w:rPr>
          <w:b/>
          <w:sz w:val="24"/>
        </w:rPr>
      </w:pPr>
      <w:r>
        <w:rPr>
          <w:sz w:val="24"/>
        </w:rPr>
        <w:t xml:space="preserve">від </w:t>
      </w:r>
      <w:r w:rsidR="00BB4790">
        <w:rPr>
          <w:sz w:val="24"/>
        </w:rPr>
        <w:t>«</w:t>
      </w:r>
      <w:r w:rsidR="003C16B6">
        <w:rPr>
          <w:sz w:val="24"/>
        </w:rPr>
        <w:t>15</w:t>
      </w:r>
      <w:r w:rsidR="00BB4790">
        <w:rPr>
          <w:sz w:val="24"/>
        </w:rPr>
        <w:t>»</w:t>
      </w:r>
      <w:r>
        <w:rPr>
          <w:sz w:val="24"/>
        </w:rPr>
        <w:t xml:space="preserve"> </w:t>
      </w:r>
      <w:r w:rsidR="003C16B6">
        <w:rPr>
          <w:sz w:val="24"/>
        </w:rPr>
        <w:t>квіт</w:t>
      </w:r>
      <w:r>
        <w:rPr>
          <w:sz w:val="24"/>
        </w:rPr>
        <w:t>ня</w:t>
      </w:r>
      <w:r w:rsidRPr="000E30A9">
        <w:rPr>
          <w:sz w:val="24"/>
        </w:rPr>
        <w:t xml:space="preserve"> </w:t>
      </w:r>
      <w:r>
        <w:rPr>
          <w:sz w:val="24"/>
        </w:rPr>
        <w:t xml:space="preserve">2021року № </w:t>
      </w:r>
      <w:r w:rsidR="00F26421">
        <w:rPr>
          <w:sz w:val="24"/>
        </w:rPr>
        <w:t>82</w:t>
      </w:r>
      <w:bookmarkStart w:id="0" w:name="_GoBack"/>
      <w:bookmarkEnd w:id="0"/>
    </w:p>
    <w:p w:rsidR="00B75BC9" w:rsidRDefault="00B75BC9" w:rsidP="00415BAD">
      <w:pPr>
        <w:jc w:val="center"/>
        <w:rPr>
          <w:b/>
          <w:sz w:val="24"/>
        </w:rPr>
      </w:pPr>
    </w:p>
    <w:p w:rsidR="00415BAD" w:rsidRPr="005D7330" w:rsidRDefault="00415BAD" w:rsidP="00415BAD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415BAD" w:rsidRPr="005D7330" w:rsidRDefault="00415BAD" w:rsidP="00415BAD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415BAD" w:rsidRPr="00673359" w:rsidRDefault="00415BAD" w:rsidP="00415BAD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 w:rsidR="00A017C5"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B63B55" w:rsidRDefault="00B63B55" w:rsidP="00B63B55">
      <w:pPr>
        <w:jc w:val="center"/>
        <w:rPr>
          <w:b/>
          <w:sz w:val="24"/>
          <w:szCs w:val="24"/>
          <w:lang w:eastAsia="uk-UA"/>
        </w:rPr>
      </w:pPr>
      <w:r w:rsidRPr="00A94F63">
        <w:rPr>
          <w:b/>
          <w:sz w:val="24"/>
          <w:szCs w:val="24"/>
          <w:lang w:eastAsia="uk-UA"/>
        </w:rPr>
        <w:t xml:space="preserve">головний спеціаліст відділу </w:t>
      </w:r>
      <w:r>
        <w:rPr>
          <w:b/>
          <w:sz w:val="24"/>
          <w:szCs w:val="24"/>
          <w:lang w:eastAsia="uk-UA"/>
        </w:rPr>
        <w:t>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</w:p>
    <w:p w:rsidR="00415BAD" w:rsidRDefault="00B63B55" w:rsidP="00B63B55">
      <w:pPr>
        <w:jc w:val="center"/>
        <w:rPr>
          <w:b/>
          <w:sz w:val="24"/>
          <w:szCs w:val="24"/>
          <w:lang w:eastAsia="uk-UA"/>
        </w:rPr>
      </w:pPr>
      <w:r w:rsidRPr="00A94F63">
        <w:rPr>
          <w:b/>
          <w:sz w:val="24"/>
          <w:szCs w:val="24"/>
          <w:lang w:eastAsia="uk-UA"/>
        </w:rPr>
        <w:t>Полтавської облас</w:t>
      </w:r>
      <w:r>
        <w:rPr>
          <w:b/>
          <w:sz w:val="24"/>
          <w:szCs w:val="24"/>
          <w:lang w:eastAsia="uk-UA"/>
        </w:rPr>
        <w:t>ної прокуратури</w:t>
      </w:r>
    </w:p>
    <w:p w:rsidR="00B63B55" w:rsidRPr="003A17EA" w:rsidRDefault="00B63B55" w:rsidP="00B63B55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415BAD" w:rsidRPr="00FB1754" w:rsidTr="00A22051">
        <w:tc>
          <w:tcPr>
            <w:tcW w:w="9292" w:type="dxa"/>
            <w:gridSpan w:val="3"/>
            <w:vAlign w:val="center"/>
          </w:tcPr>
          <w:p w:rsidR="00415BAD" w:rsidRPr="00FB1754" w:rsidRDefault="00415BAD" w:rsidP="00A2205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415BAD" w:rsidRPr="00FB1754" w:rsidRDefault="00415BAD" w:rsidP="00A2205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15BAD" w:rsidRPr="00FB1754" w:rsidTr="00A22051">
        <w:trPr>
          <w:trHeight w:val="1570"/>
        </w:trPr>
        <w:tc>
          <w:tcPr>
            <w:tcW w:w="3330" w:type="dxa"/>
            <w:gridSpan w:val="2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B63B55" w:rsidRPr="001D46A4" w:rsidRDefault="00B63B55" w:rsidP="00B63B55">
            <w:pPr>
              <w:tabs>
                <w:tab w:val="left" w:pos="-4111"/>
                <w:tab w:val="left" w:pos="214"/>
              </w:tabs>
              <w:spacing w:after="120"/>
              <w:rPr>
                <w:sz w:val="24"/>
                <w:szCs w:val="24"/>
              </w:rPr>
            </w:pPr>
            <w:r w:rsidRPr="001D46A4">
              <w:rPr>
                <w:sz w:val="24"/>
                <w:szCs w:val="24"/>
              </w:rPr>
              <w:t>-</w:t>
            </w:r>
            <w:r w:rsidRPr="001D46A4">
              <w:rPr>
                <w:sz w:val="24"/>
                <w:szCs w:val="24"/>
              </w:rPr>
              <w:tab/>
              <w:t>участь у підготовці координаційних заходів, контролює виконання прийнятих рі</w:t>
            </w:r>
            <w:r>
              <w:rPr>
                <w:sz w:val="24"/>
                <w:szCs w:val="24"/>
              </w:rPr>
              <w:t xml:space="preserve">шень. Забезпечує їх облік, </w:t>
            </w:r>
            <w:r w:rsidRPr="001D46A4">
              <w:rPr>
                <w:sz w:val="24"/>
                <w:szCs w:val="24"/>
              </w:rPr>
              <w:t>участь у підготовці матеріалів до нарад у керівника обласної прокуратури, його першого заступника та заступників, складанні протоколів нарад, здійснює контроль виконання прийня</w:t>
            </w:r>
            <w:r>
              <w:rPr>
                <w:sz w:val="24"/>
                <w:szCs w:val="24"/>
              </w:rPr>
              <w:t>тих рішень, забезпечує їх облік;</w:t>
            </w:r>
          </w:p>
          <w:p w:rsidR="00B63B55" w:rsidRDefault="00B63B55" w:rsidP="00B63B55">
            <w:pPr>
              <w:pStyle w:val="ab"/>
              <w:tabs>
                <w:tab w:val="left" w:pos="214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 w:rsidRPr="00B63B55">
              <w:rPr>
                <w:lang w:val="uk-UA"/>
              </w:rPr>
              <w:t>-</w:t>
            </w:r>
            <w:r w:rsidRPr="00B63B55">
              <w:rPr>
                <w:lang w:val="uk-UA"/>
              </w:rPr>
              <w:tab/>
            </w:r>
            <w:r>
              <w:rPr>
                <w:lang w:val="uk-UA"/>
              </w:rPr>
              <w:t xml:space="preserve">здійснення </w:t>
            </w:r>
            <w:r w:rsidRPr="001D46A4">
              <w:rPr>
                <w:lang w:val="uk-UA"/>
              </w:rPr>
              <w:t>оперативн</w:t>
            </w:r>
            <w:r>
              <w:rPr>
                <w:lang w:val="uk-UA"/>
              </w:rPr>
              <w:t>ого</w:t>
            </w:r>
            <w:r w:rsidRPr="001D46A4">
              <w:rPr>
                <w:lang w:val="uk-UA"/>
              </w:rPr>
              <w:t xml:space="preserve"> контрол</w:t>
            </w:r>
            <w:r>
              <w:rPr>
                <w:lang w:val="uk-UA"/>
              </w:rPr>
              <w:t>ю</w:t>
            </w:r>
            <w:r w:rsidRPr="001D46A4">
              <w:rPr>
                <w:lang w:val="uk-UA"/>
              </w:rPr>
              <w:t xml:space="preserve"> за своєчасним та якісним виконанням завдань та доручень керівництва обласної прокуратури, управління, рішень нарад, планових заходів</w:t>
            </w:r>
            <w:r>
              <w:rPr>
                <w:lang w:val="uk-UA"/>
              </w:rPr>
              <w:t>, з</w:t>
            </w:r>
            <w:r w:rsidRPr="001D46A4">
              <w:rPr>
                <w:lang w:val="uk-UA"/>
              </w:rPr>
              <w:t>авчасн</w:t>
            </w:r>
            <w:r>
              <w:rPr>
                <w:lang w:val="uk-UA"/>
              </w:rPr>
              <w:t>е</w:t>
            </w:r>
            <w:r w:rsidRPr="001D46A4">
              <w:rPr>
                <w:lang w:val="uk-UA"/>
              </w:rPr>
              <w:t xml:space="preserve"> інформу</w:t>
            </w:r>
            <w:r>
              <w:rPr>
                <w:lang w:val="uk-UA"/>
              </w:rPr>
              <w:t>вання</w:t>
            </w:r>
            <w:r w:rsidRPr="001D46A4">
              <w:rPr>
                <w:lang w:val="uk-UA"/>
              </w:rPr>
              <w:t xml:space="preserve"> начальника від</w:t>
            </w:r>
            <w:r>
              <w:rPr>
                <w:lang w:val="uk-UA"/>
              </w:rPr>
              <w:t>ділу про затримку їх виконання;</w:t>
            </w:r>
          </w:p>
          <w:p w:rsidR="00B63B55" w:rsidRPr="00B63B55" w:rsidRDefault="00B63B55" w:rsidP="00B63B55">
            <w:pPr>
              <w:pStyle w:val="ab"/>
              <w:tabs>
                <w:tab w:val="left" w:pos="214"/>
              </w:tabs>
              <w:spacing w:before="0" w:beforeAutospacing="0" w:after="120" w:afterAutospacing="0"/>
              <w:jc w:val="both"/>
              <w:rPr>
                <w:lang w:val="uk-UA"/>
              </w:rPr>
            </w:pPr>
            <w:r w:rsidRPr="00B63B55">
              <w:rPr>
                <w:lang w:val="uk-UA"/>
              </w:rPr>
              <w:t>-</w:t>
            </w:r>
            <w:r w:rsidRPr="00B63B55">
              <w:rPr>
                <w:lang w:val="uk-UA"/>
              </w:rPr>
              <w:tab/>
            </w:r>
            <w:r>
              <w:rPr>
                <w:lang w:val="uk-UA"/>
              </w:rPr>
              <w:t xml:space="preserve">підготовка </w:t>
            </w:r>
            <w:proofErr w:type="spellStart"/>
            <w:r w:rsidRPr="001D46A4">
              <w:t>доповідн</w:t>
            </w:r>
            <w:r>
              <w:rPr>
                <w:lang w:val="uk-UA"/>
              </w:rPr>
              <w:t>их</w:t>
            </w:r>
            <w:proofErr w:type="spellEnd"/>
            <w:r>
              <w:rPr>
                <w:lang w:val="uk-UA"/>
              </w:rPr>
              <w:t xml:space="preserve"> доповідних </w:t>
            </w:r>
            <w:proofErr w:type="spellStart"/>
            <w:r w:rsidRPr="001D46A4">
              <w:t>запис</w:t>
            </w:r>
            <w:r>
              <w:rPr>
                <w:lang w:val="uk-UA"/>
              </w:rPr>
              <w:t>ок</w:t>
            </w:r>
            <w:proofErr w:type="spellEnd"/>
            <w:r w:rsidRPr="001D46A4">
              <w:t xml:space="preserve"> за результатами </w:t>
            </w:r>
            <w:proofErr w:type="spellStart"/>
            <w:r w:rsidRPr="001D46A4">
              <w:t>опрацювання</w:t>
            </w:r>
            <w:proofErr w:type="spellEnd"/>
            <w:r w:rsidRPr="001D46A4">
              <w:t xml:space="preserve"> </w:t>
            </w:r>
            <w:proofErr w:type="spellStart"/>
            <w:r w:rsidRPr="001D46A4">
              <w:t>інформації</w:t>
            </w:r>
            <w:proofErr w:type="spellEnd"/>
            <w:r w:rsidRPr="001D46A4">
              <w:t xml:space="preserve"> </w:t>
            </w:r>
            <w:proofErr w:type="spellStart"/>
            <w:r>
              <w:t>окружних</w:t>
            </w:r>
            <w:proofErr w:type="spellEnd"/>
            <w:r w:rsidRPr="001D46A4">
              <w:t xml:space="preserve"> прокуратур та </w:t>
            </w:r>
            <w:proofErr w:type="spellStart"/>
            <w:r w:rsidRPr="001D46A4">
              <w:t>інших</w:t>
            </w:r>
            <w:proofErr w:type="spellEnd"/>
            <w:r w:rsidRPr="001D46A4">
              <w:t xml:space="preserve"> </w:t>
            </w:r>
            <w:proofErr w:type="spellStart"/>
            <w:r w:rsidRPr="001D46A4">
              <w:t>відділів</w:t>
            </w:r>
            <w:proofErr w:type="spellEnd"/>
            <w:r w:rsidRPr="001D46A4">
              <w:t xml:space="preserve"> </w:t>
            </w:r>
            <w:proofErr w:type="spellStart"/>
            <w:r w:rsidRPr="001D46A4">
              <w:t>щодо</w:t>
            </w:r>
            <w:proofErr w:type="spellEnd"/>
            <w:r w:rsidRPr="001D46A4">
              <w:t xml:space="preserve"> </w:t>
            </w:r>
            <w:proofErr w:type="spellStart"/>
            <w:r w:rsidRPr="001D46A4">
              <w:t>виконання</w:t>
            </w:r>
            <w:proofErr w:type="spellEnd"/>
            <w:r w:rsidRPr="001D46A4">
              <w:t xml:space="preserve"> </w:t>
            </w:r>
            <w:proofErr w:type="spellStart"/>
            <w:r w:rsidRPr="001D46A4">
              <w:t>завда</w:t>
            </w:r>
            <w:r>
              <w:t>нь</w:t>
            </w:r>
            <w:proofErr w:type="spellEnd"/>
            <w:r>
              <w:t xml:space="preserve"> </w:t>
            </w:r>
            <w:proofErr w:type="spellStart"/>
            <w:r>
              <w:t>Офісу</w:t>
            </w:r>
            <w:proofErr w:type="spellEnd"/>
            <w:r>
              <w:t xml:space="preserve"> Генерального прокурора</w:t>
            </w:r>
            <w:r>
              <w:rPr>
                <w:lang w:val="uk-UA"/>
              </w:rPr>
              <w:t>;</w:t>
            </w:r>
          </w:p>
          <w:p w:rsidR="00B63B55" w:rsidRPr="001D46A4" w:rsidRDefault="00B63B55" w:rsidP="00B63B55">
            <w:pPr>
              <w:tabs>
                <w:tab w:val="left" w:pos="-4111"/>
                <w:tab w:val="left" w:pos="214"/>
              </w:tabs>
              <w:spacing w:after="120"/>
              <w:rPr>
                <w:sz w:val="24"/>
                <w:szCs w:val="24"/>
                <w:lang w:eastAsia="uk-UA"/>
              </w:rPr>
            </w:pPr>
            <w:r w:rsidRPr="001D46A4">
              <w:rPr>
                <w:sz w:val="24"/>
                <w:szCs w:val="24"/>
              </w:rPr>
              <w:t>-</w:t>
            </w:r>
            <w:r w:rsidRPr="001D46A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здійснення </w:t>
            </w:r>
            <w:r w:rsidRPr="001D46A4">
              <w:rPr>
                <w:sz w:val="24"/>
                <w:szCs w:val="24"/>
              </w:rPr>
              <w:t>облік</w:t>
            </w:r>
            <w:r>
              <w:rPr>
                <w:sz w:val="24"/>
                <w:szCs w:val="24"/>
              </w:rPr>
              <w:t>у</w:t>
            </w:r>
            <w:r w:rsidRPr="001D46A4">
              <w:rPr>
                <w:sz w:val="24"/>
                <w:szCs w:val="24"/>
              </w:rPr>
              <w:t xml:space="preserve"> наглядових проваджень, заведених щодо кримінальних проваджень, які перебувають на контролі Офісу Генерального прокурора та керівника обласної прокуратури, а також </w:t>
            </w:r>
            <w:r w:rsidRPr="001D46A4">
              <w:rPr>
                <w:sz w:val="24"/>
                <w:szCs w:val="24"/>
                <w:lang w:eastAsia="uk-UA"/>
              </w:rPr>
              <w:t>оперативних нарад у начальника відділу та ініційованих відділом у заступника керівника обласної про</w:t>
            </w:r>
            <w:r>
              <w:rPr>
                <w:sz w:val="24"/>
                <w:szCs w:val="24"/>
                <w:lang w:eastAsia="uk-UA"/>
              </w:rPr>
              <w:t>куратури, начальника управління;</w:t>
            </w:r>
          </w:p>
          <w:p w:rsidR="00B63B55" w:rsidRPr="001D46A4" w:rsidRDefault="00B63B55" w:rsidP="00B63B55">
            <w:pPr>
              <w:tabs>
                <w:tab w:val="left" w:pos="-4111"/>
                <w:tab w:val="left" w:pos="214"/>
              </w:tabs>
              <w:spacing w:after="120"/>
              <w:rPr>
                <w:sz w:val="24"/>
                <w:szCs w:val="24"/>
              </w:rPr>
            </w:pPr>
            <w:r w:rsidRPr="001D46A4">
              <w:rPr>
                <w:sz w:val="24"/>
                <w:szCs w:val="24"/>
              </w:rPr>
              <w:t>-</w:t>
            </w:r>
            <w:r w:rsidRPr="001D46A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</w:t>
            </w:r>
            <w:r w:rsidRPr="001D46A4">
              <w:rPr>
                <w:color w:val="000000"/>
                <w:sz w:val="24"/>
                <w:szCs w:val="24"/>
                <w:lang w:eastAsia="uk-UA"/>
              </w:rPr>
              <w:t>прац</w:t>
            </w:r>
            <w:r>
              <w:rPr>
                <w:color w:val="000000"/>
                <w:sz w:val="24"/>
                <w:szCs w:val="24"/>
                <w:lang w:eastAsia="uk-UA"/>
              </w:rPr>
              <w:t>ювання</w:t>
            </w:r>
            <w:r w:rsidRPr="001D46A4">
              <w:rPr>
                <w:color w:val="000000"/>
                <w:sz w:val="24"/>
                <w:szCs w:val="24"/>
                <w:lang w:eastAsia="uk-UA"/>
              </w:rPr>
              <w:t xml:space="preserve"> документ</w:t>
            </w:r>
            <w:r>
              <w:rPr>
                <w:color w:val="000000"/>
                <w:sz w:val="24"/>
                <w:szCs w:val="24"/>
                <w:lang w:eastAsia="uk-UA"/>
              </w:rPr>
              <w:t>ів</w:t>
            </w:r>
            <w:r w:rsidRPr="001D46A4">
              <w:rPr>
                <w:color w:val="000000"/>
                <w:sz w:val="24"/>
                <w:szCs w:val="24"/>
                <w:lang w:eastAsia="uk-UA"/>
              </w:rPr>
              <w:t>, які надходять від інших структурних підрозділів, окружних прокуратур</w:t>
            </w:r>
            <w:r>
              <w:rPr>
                <w:color w:val="000000"/>
                <w:sz w:val="24"/>
                <w:szCs w:val="24"/>
                <w:lang w:eastAsia="uk-UA"/>
              </w:rPr>
              <w:t>, підготовка</w:t>
            </w:r>
            <w:r w:rsidRPr="001D46A4">
              <w:rPr>
                <w:color w:val="000000"/>
                <w:sz w:val="24"/>
                <w:szCs w:val="24"/>
                <w:lang w:eastAsia="uk-UA"/>
              </w:rPr>
              <w:t xml:space="preserve"> проект</w:t>
            </w:r>
            <w:r>
              <w:rPr>
                <w:color w:val="000000"/>
                <w:sz w:val="24"/>
                <w:szCs w:val="24"/>
                <w:lang w:eastAsia="uk-UA"/>
              </w:rPr>
              <w:t>ів</w:t>
            </w:r>
            <w:r w:rsidRPr="001D46A4">
              <w:rPr>
                <w:color w:val="000000"/>
                <w:sz w:val="24"/>
                <w:szCs w:val="24"/>
                <w:lang w:eastAsia="uk-UA"/>
              </w:rPr>
              <w:t xml:space="preserve"> завдань, доручень, наказів, листів із зауваженнями, орієнтовного та інформаційного характеру до окружних прокуратур, форму</w:t>
            </w:r>
            <w:r>
              <w:rPr>
                <w:color w:val="000000"/>
                <w:sz w:val="24"/>
                <w:szCs w:val="24"/>
                <w:lang w:eastAsia="uk-UA"/>
              </w:rPr>
              <w:t>вання</w:t>
            </w:r>
            <w:r w:rsidRPr="001D46A4">
              <w:rPr>
                <w:color w:val="000000"/>
                <w:sz w:val="24"/>
                <w:szCs w:val="24"/>
                <w:lang w:eastAsia="uk-UA"/>
              </w:rPr>
              <w:t xml:space="preserve"> електронн</w:t>
            </w:r>
            <w:r>
              <w:rPr>
                <w:color w:val="000000"/>
                <w:sz w:val="24"/>
                <w:szCs w:val="24"/>
                <w:lang w:eastAsia="uk-UA"/>
              </w:rPr>
              <w:t>ої бази</w:t>
            </w:r>
            <w:r w:rsidRPr="001D46A4">
              <w:rPr>
                <w:color w:val="000000"/>
                <w:sz w:val="24"/>
                <w:szCs w:val="24"/>
                <w:lang w:eastAsia="uk-UA"/>
              </w:rPr>
              <w:t xml:space="preserve"> відповідних документів</w:t>
            </w:r>
            <w:r>
              <w:rPr>
                <w:color w:val="000000"/>
                <w:sz w:val="24"/>
                <w:szCs w:val="24"/>
                <w:lang w:eastAsia="uk-UA"/>
              </w:rPr>
              <w:t>, підготовка</w:t>
            </w:r>
            <w:r w:rsidRPr="001D46A4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ів</w:t>
            </w:r>
            <w:r w:rsidRPr="001D46A4">
              <w:rPr>
                <w:sz w:val="24"/>
                <w:szCs w:val="24"/>
              </w:rPr>
              <w:t xml:space="preserve"> спецповідомлень</w:t>
            </w:r>
            <w:r>
              <w:rPr>
                <w:sz w:val="24"/>
                <w:szCs w:val="24"/>
              </w:rPr>
              <w:t>;</w:t>
            </w:r>
          </w:p>
          <w:p w:rsidR="00B63B55" w:rsidRPr="001D46A4" w:rsidRDefault="00B63B55" w:rsidP="00B63B55">
            <w:pPr>
              <w:tabs>
                <w:tab w:val="left" w:pos="-4111"/>
                <w:tab w:val="left" w:pos="214"/>
              </w:tabs>
              <w:spacing w:after="120"/>
              <w:rPr>
                <w:sz w:val="24"/>
                <w:szCs w:val="24"/>
              </w:rPr>
            </w:pPr>
            <w:r w:rsidRPr="001D46A4">
              <w:rPr>
                <w:sz w:val="24"/>
                <w:szCs w:val="24"/>
              </w:rPr>
              <w:t>-</w:t>
            </w:r>
            <w:r w:rsidRPr="001D46A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здійснення</w:t>
            </w:r>
            <w:r w:rsidRPr="001D46A4">
              <w:rPr>
                <w:sz w:val="24"/>
                <w:szCs w:val="24"/>
              </w:rPr>
              <w:t xml:space="preserve"> моніторинг</w:t>
            </w:r>
            <w:r>
              <w:rPr>
                <w:sz w:val="24"/>
                <w:szCs w:val="24"/>
              </w:rPr>
              <w:t>у</w:t>
            </w:r>
            <w:r w:rsidRPr="001D46A4">
              <w:rPr>
                <w:sz w:val="24"/>
                <w:szCs w:val="24"/>
              </w:rPr>
              <w:t xml:space="preserve"> відомостей, внесених до ЄРДР у кримінальних провадженнях територіальних </w:t>
            </w:r>
            <w:r w:rsidRPr="001D46A4">
              <w:rPr>
                <w:sz w:val="24"/>
                <w:szCs w:val="24"/>
              </w:rPr>
              <w:lastRenderedPageBreak/>
              <w:t>органів Національної поліції у Полтавській області, а також ІАС «ОСОП»</w:t>
            </w:r>
            <w:r>
              <w:rPr>
                <w:sz w:val="24"/>
                <w:szCs w:val="24"/>
              </w:rPr>
              <w:t>, і</w:t>
            </w:r>
            <w:r w:rsidRPr="001D46A4">
              <w:rPr>
                <w:sz w:val="24"/>
                <w:szCs w:val="24"/>
              </w:rPr>
              <w:t>нформу</w:t>
            </w:r>
            <w:r>
              <w:rPr>
                <w:sz w:val="24"/>
                <w:szCs w:val="24"/>
              </w:rPr>
              <w:t>вання</w:t>
            </w:r>
            <w:r w:rsidRPr="001D46A4">
              <w:rPr>
                <w:sz w:val="24"/>
                <w:szCs w:val="24"/>
              </w:rPr>
              <w:t xml:space="preserve"> начальника відділу та його заступників про виявлені порушення та недоліки</w:t>
            </w:r>
            <w:r>
              <w:rPr>
                <w:sz w:val="24"/>
                <w:szCs w:val="24"/>
              </w:rPr>
              <w:t xml:space="preserve">, </w:t>
            </w:r>
            <w:r w:rsidRPr="001D46A4">
              <w:rPr>
                <w:sz w:val="24"/>
                <w:szCs w:val="24"/>
              </w:rPr>
              <w:t>участь у перевірці даних зв</w:t>
            </w:r>
            <w:r>
              <w:rPr>
                <w:sz w:val="24"/>
                <w:szCs w:val="24"/>
              </w:rPr>
              <w:t>ітності органів поліції регіону;</w:t>
            </w:r>
          </w:p>
          <w:p w:rsidR="00B63B55" w:rsidRPr="001D46A4" w:rsidRDefault="00B63B55" w:rsidP="00B63B55">
            <w:pPr>
              <w:tabs>
                <w:tab w:val="left" w:pos="-4111"/>
                <w:tab w:val="left" w:pos="214"/>
              </w:tabs>
              <w:spacing w:after="120"/>
              <w:rPr>
                <w:sz w:val="24"/>
                <w:szCs w:val="24"/>
              </w:rPr>
            </w:pPr>
            <w:r w:rsidRPr="001D46A4">
              <w:rPr>
                <w:sz w:val="24"/>
                <w:szCs w:val="24"/>
              </w:rPr>
              <w:t>-</w:t>
            </w:r>
            <w:r w:rsidRPr="001D46A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забезпечення</w:t>
            </w:r>
            <w:r w:rsidRPr="001D46A4">
              <w:rPr>
                <w:sz w:val="24"/>
                <w:szCs w:val="24"/>
              </w:rPr>
              <w:t xml:space="preserve"> розгляд</w:t>
            </w:r>
            <w:r>
              <w:rPr>
                <w:sz w:val="24"/>
                <w:szCs w:val="24"/>
              </w:rPr>
              <w:t>у</w:t>
            </w:r>
            <w:r w:rsidRPr="001D46A4">
              <w:rPr>
                <w:sz w:val="24"/>
                <w:szCs w:val="24"/>
              </w:rPr>
              <w:t xml:space="preserve"> звернень та запитів на інформацію з питань, які належать до компетенції відділу</w:t>
            </w:r>
            <w:r>
              <w:rPr>
                <w:sz w:val="24"/>
                <w:szCs w:val="24"/>
              </w:rPr>
              <w:t>, ведення</w:t>
            </w:r>
            <w:r w:rsidRPr="001D46A4">
              <w:rPr>
                <w:sz w:val="24"/>
                <w:szCs w:val="24"/>
              </w:rPr>
              <w:t xml:space="preserve"> в інформаційній системі «</w:t>
            </w:r>
            <w:proofErr w:type="spellStart"/>
            <w:r w:rsidRPr="001D46A4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і</w:t>
            </w:r>
            <w:proofErr w:type="spellEnd"/>
            <w:r w:rsidRPr="001D46A4">
              <w:rPr>
                <w:sz w:val="24"/>
                <w:szCs w:val="24"/>
              </w:rPr>
              <w:t xml:space="preserve"> електронного документообігу органів прокуратури України» облік</w:t>
            </w:r>
            <w:r>
              <w:rPr>
                <w:sz w:val="24"/>
                <w:szCs w:val="24"/>
              </w:rPr>
              <w:t>ів</w:t>
            </w:r>
            <w:r w:rsidRPr="001D46A4">
              <w:rPr>
                <w:sz w:val="24"/>
                <w:szCs w:val="24"/>
              </w:rPr>
              <w:t xml:space="preserve"> проведеної роботи, накопич</w:t>
            </w:r>
            <w:r>
              <w:rPr>
                <w:sz w:val="24"/>
                <w:szCs w:val="24"/>
              </w:rPr>
              <w:t>ення</w:t>
            </w:r>
            <w:r w:rsidRPr="001D46A4">
              <w:rPr>
                <w:sz w:val="24"/>
                <w:szCs w:val="24"/>
              </w:rPr>
              <w:t xml:space="preserve"> і систематиз</w:t>
            </w:r>
            <w:r>
              <w:rPr>
                <w:sz w:val="24"/>
                <w:szCs w:val="24"/>
              </w:rPr>
              <w:t>ація</w:t>
            </w:r>
            <w:r w:rsidRPr="001D46A4">
              <w:rPr>
                <w:sz w:val="24"/>
                <w:szCs w:val="24"/>
              </w:rPr>
              <w:t xml:space="preserve"> матеріал</w:t>
            </w:r>
            <w:r>
              <w:rPr>
                <w:sz w:val="24"/>
                <w:szCs w:val="24"/>
              </w:rPr>
              <w:t>ів</w:t>
            </w:r>
            <w:r w:rsidRPr="001D46A4">
              <w:rPr>
                <w:sz w:val="24"/>
                <w:szCs w:val="24"/>
              </w:rPr>
              <w:t>, інформації, інш</w:t>
            </w:r>
            <w:r>
              <w:rPr>
                <w:sz w:val="24"/>
                <w:szCs w:val="24"/>
              </w:rPr>
              <w:t>их</w:t>
            </w:r>
            <w:r w:rsidRPr="001D46A4">
              <w:rPr>
                <w:sz w:val="24"/>
                <w:szCs w:val="24"/>
              </w:rPr>
              <w:t xml:space="preserve"> дан</w:t>
            </w:r>
            <w:r>
              <w:rPr>
                <w:sz w:val="24"/>
                <w:szCs w:val="24"/>
              </w:rPr>
              <w:t>их</w:t>
            </w:r>
            <w:r w:rsidRPr="001D46A4">
              <w:rPr>
                <w:sz w:val="24"/>
                <w:szCs w:val="24"/>
              </w:rPr>
              <w:t>, необхідн</w:t>
            </w:r>
            <w:r>
              <w:rPr>
                <w:sz w:val="24"/>
                <w:szCs w:val="24"/>
              </w:rPr>
              <w:t>их</w:t>
            </w:r>
            <w:r w:rsidRPr="001D46A4">
              <w:rPr>
                <w:sz w:val="24"/>
                <w:szCs w:val="24"/>
              </w:rPr>
              <w:t xml:space="preserve"> для виконання покладених завдань</w:t>
            </w:r>
            <w:r>
              <w:rPr>
                <w:sz w:val="24"/>
                <w:szCs w:val="24"/>
              </w:rPr>
              <w:t>;</w:t>
            </w:r>
          </w:p>
          <w:p w:rsidR="00B63B55" w:rsidRPr="001D46A4" w:rsidRDefault="00B63B55" w:rsidP="00B63B55">
            <w:pPr>
              <w:tabs>
                <w:tab w:val="left" w:pos="-4111"/>
                <w:tab w:val="left" w:pos="214"/>
              </w:tabs>
              <w:spacing w:after="120"/>
              <w:rPr>
                <w:sz w:val="24"/>
                <w:szCs w:val="24"/>
              </w:rPr>
            </w:pPr>
            <w:r w:rsidRPr="001D46A4">
              <w:rPr>
                <w:sz w:val="24"/>
                <w:szCs w:val="24"/>
              </w:rPr>
              <w:t>-</w:t>
            </w:r>
            <w:r w:rsidRPr="001D46A4">
              <w:rPr>
                <w:sz w:val="24"/>
                <w:szCs w:val="24"/>
              </w:rPr>
              <w:tab/>
              <w:t>участь у підготовці навчальних заходів</w:t>
            </w:r>
            <w:r>
              <w:rPr>
                <w:sz w:val="24"/>
                <w:szCs w:val="24"/>
              </w:rPr>
              <w:t>, в</w:t>
            </w:r>
            <w:r w:rsidRPr="001D46A4">
              <w:rPr>
                <w:sz w:val="24"/>
                <w:szCs w:val="24"/>
              </w:rPr>
              <w:t>икон</w:t>
            </w:r>
            <w:r>
              <w:rPr>
                <w:sz w:val="24"/>
                <w:szCs w:val="24"/>
              </w:rPr>
              <w:t>ання</w:t>
            </w:r>
            <w:r w:rsidRPr="001D46A4">
              <w:rPr>
                <w:sz w:val="24"/>
                <w:szCs w:val="24"/>
              </w:rPr>
              <w:t xml:space="preserve"> інш</w:t>
            </w:r>
            <w:r>
              <w:rPr>
                <w:sz w:val="24"/>
                <w:szCs w:val="24"/>
              </w:rPr>
              <w:t>их</w:t>
            </w:r>
            <w:r w:rsidRPr="001D46A4">
              <w:rPr>
                <w:sz w:val="24"/>
                <w:szCs w:val="24"/>
              </w:rPr>
              <w:t xml:space="preserve"> службов</w:t>
            </w:r>
            <w:r>
              <w:rPr>
                <w:sz w:val="24"/>
                <w:szCs w:val="24"/>
              </w:rPr>
              <w:t>их</w:t>
            </w:r>
            <w:r w:rsidRPr="001D46A4">
              <w:rPr>
                <w:sz w:val="24"/>
                <w:szCs w:val="24"/>
              </w:rPr>
              <w:t xml:space="preserve"> доручен</w:t>
            </w:r>
            <w:r>
              <w:rPr>
                <w:sz w:val="24"/>
                <w:szCs w:val="24"/>
              </w:rPr>
              <w:t>ь керівництва відділу;</w:t>
            </w:r>
          </w:p>
          <w:p w:rsidR="00B63B55" w:rsidRPr="001D46A4" w:rsidRDefault="00B63B55" w:rsidP="00B63B55">
            <w:pPr>
              <w:tabs>
                <w:tab w:val="left" w:pos="-4111"/>
                <w:tab w:val="left" w:pos="214"/>
              </w:tabs>
              <w:spacing w:after="120"/>
              <w:rPr>
                <w:sz w:val="24"/>
                <w:szCs w:val="24"/>
              </w:rPr>
            </w:pPr>
            <w:r w:rsidRPr="001D46A4">
              <w:rPr>
                <w:sz w:val="24"/>
                <w:szCs w:val="24"/>
              </w:rPr>
              <w:t>-</w:t>
            </w:r>
            <w:r w:rsidRPr="001D46A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</w:t>
            </w:r>
            <w:r w:rsidRPr="001D46A4">
              <w:rPr>
                <w:sz w:val="24"/>
                <w:szCs w:val="24"/>
              </w:rPr>
              <w:t>ідвищ</w:t>
            </w:r>
            <w:r>
              <w:rPr>
                <w:sz w:val="24"/>
                <w:szCs w:val="24"/>
              </w:rPr>
              <w:t>ення</w:t>
            </w:r>
            <w:r w:rsidRPr="001D46A4">
              <w:rPr>
                <w:sz w:val="24"/>
                <w:szCs w:val="24"/>
              </w:rPr>
              <w:t xml:space="preserve"> рівн</w:t>
            </w:r>
            <w:r>
              <w:rPr>
                <w:sz w:val="24"/>
                <w:szCs w:val="24"/>
              </w:rPr>
              <w:t xml:space="preserve">я </w:t>
            </w:r>
            <w:r w:rsidRPr="001D46A4">
              <w:rPr>
                <w:sz w:val="24"/>
                <w:szCs w:val="24"/>
              </w:rPr>
              <w:t>професійної компетентності шляхом складання індивідуальної програми, професійного навчання, підвищення кваліфікації, стажування та удосконал</w:t>
            </w:r>
            <w:r>
              <w:rPr>
                <w:sz w:val="24"/>
                <w:szCs w:val="24"/>
              </w:rPr>
              <w:t>ення</w:t>
            </w:r>
            <w:r w:rsidRPr="001D46A4">
              <w:rPr>
                <w:sz w:val="24"/>
                <w:szCs w:val="24"/>
              </w:rPr>
              <w:t xml:space="preserve"> організаці</w:t>
            </w:r>
            <w:r>
              <w:rPr>
                <w:sz w:val="24"/>
                <w:szCs w:val="24"/>
              </w:rPr>
              <w:t>ї службової діяльності;</w:t>
            </w:r>
          </w:p>
          <w:p w:rsidR="00E61F12" w:rsidRPr="003C16B6" w:rsidRDefault="00B63B55" w:rsidP="00B63B55">
            <w:pPr>
              <w:numPr>
                <w:ilvl w:val="0"/>
                <w:numId w:val="9"/>
              </w:numPr>
              <w:tabs>
                <w:tab w:val="left" w:pos="-4111"/>
                <w:tab w:val="left" w:pos="214"/>
              </w:tabs>
              <w:spacing w:before="120"/>
              <w:ind w:left="7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46A4">
              <w:rPr>
                <w:sz w:val="24"/>
                <w:szCs w:val="24"/>
              </w:rPr>
              <w:t>абезпеч</w:t>
            </w:r>
            <w:r>
              <w:rPr>
                <w:sz w:val="24"/>
                <w:szCs w:val="24"/>
              </w:rPr>
              <w:t>ення</w:t>
            </w:r>
            <w:r w:rsidRPr="001D46A4">
              <w:rPr>
                <w:sz w:val="24"/>
                <w:szCs w:val="24"/>
              </w:rPr>
              <w:t xml:space="preserve"> збереження службової інформації, що стала відома під час виконання обов’язків, а також іншої інформації, яка згідно з законодавством не підлягає розголошенню, у тому числі таємниці досудового розслідування.</w:t>
            </w:r>
          </w:p>
        </w:tc>
      </w:tr>
      <w:tr w:rsidR="00415BAD" w:rsidRPr="00FB1754" w:rsidTr="00A22051">
        <w:trPr>
          <w:trHeight w:val="630"/>
        </w:trPr>
        <w:tc>
          <w:tcPr>
            <w:tcW w:w="3330" w:type="dxa"/>
            <w:gridSpan w:val="2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415BAD" w:rsidRPr="00B63560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 w:rsidR="00BB4790">
              <w:rPr>
                <w:sz w:val="24"/>
              </w:rPr>
              <w:t>5500</w:t>
            </w:r>
            <w:r>
              <w:rPr>
                <w:sz w:val="24"/>
              </w:rPr>
              <w:t xml:space="preserve"> грн., надбавки, доплати, </w:t>
            </w:r>
            <w:r>
              <w:rPr>
                <w:sz w:val="24"/>
              </w:rPr>
              <w:br/>
              <w:t xml:space="preserve">премії та компенсації відповідно до статті 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 xml:space="preserve">раїни </w:t>
            </w:r>
            <w:r>
              <w:rPr>
                <w:sz w:val="24"/>
              </w:rPr>
              <w:br/>
              <w:t>від 18 січня</w:t>
            </w:r>
            <w:r w:rsidRPr="00B63560">
              <w:rPr>
                <w:sz w:val="24"/>
              </w:rPr>
              <w:t xml:space="preserve"> 2017 </w:t>
            </w:r>
            <w:r>
              <w:rPr>
                <w:sz w:val="24"/>
              </w:rPr>
              <w:t xml:space="preserve">року </w:t>
            </w:r>
            <w:r w:rsidRPr="00B63560">
              <w:rPr>
                <w:sz w:val="24"/>
              </w:rPr>
              <w:t>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  <w:p w:rsidR="00415BAD" w:rsidRPr="006C3161" w:rsidRDefault="00415BAD" w:rsidP="00A22051">
            <w:pPr>
              <w:rPr>
                <w:sz w:val="12"/>
                <w:szCs w:val="12"/>
              </w:rPr>
            </w:pPr>
          </w:p>
        </w:tc>
      </w:tr>
      <w:tr w:rsidR="00415BAD" w:rsidRPr="00FB1754" w:rsidTr="00A22051">
        <w:tc>
          <w:tcPr>
            <w:tcW w:w="3330" w:type="dxa"/>
            <w:gridSpan w:val="2"/>
          </w:tcPr>
          <w:p w:rsidR="00415BAD" w:rsidRPr="00FB1754" w:rsidRDefault="00415BAD" w:rsidP="00A2205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415BAD" w:rsidRPr="00FB1754" w:rsidRDefault="00415BAD" w:rsidP="00A22051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415BAD" w:rsidRPr="00FB1754" w:rsidRDefault="00886392" w:rsidP="00A22051">
            <w:pPr>
              <w:rPr>
                <w:sz w:val="24"/>
              </w:rPr>
            </w:pPr>
            <w:r>
              <w:rPr>
                <w:sz w:val="24"/>
              </w:rPr>
              <w:t>безстроково</w:t>
            </w:r>
          </w:p>
        </w:tc>
      </w:tr>
      <w:tr w:rsidR="00415BAD" w:rsidRPr="00FB1754" w:rsidTr="00A22051">
        <w:tc>
          <w:tcPr>
            <w:tcW w:w="3330" w:type="dxa"/>
            <w:gridSpan w:val="2"/>
          </w:tcPr>
          <w:p w:rsidR="00415BAD" w:rsidRPr="00FB1754" w:rsidRDefault="00415BAD" w:rsidP="00A22051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</w:t>
            </w:r>
            <w:r>
              <w:rPr>
                <w:sz w:val="24"/>
              </w:rPr>
              <w:t>у</w:t>
            </w:r>
            <w:r w:rsidRPr="00796613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</w:t>
            </w:r>
            <w:r>
              <w:rPr>
                <w:sz w:val="24"/>
              </w:rPr>
              <w:t xml:space="preserve">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sz w:val="24"/>
              </w:rPr>
              <w:br/>
              <w:t>№ 246 (із змінами)</w:t>
            </w:r>
            <w:r w:rsidRPr="00796613">
              <w:rPr>
                <w:sz w:val="24"/>
              </w:rPr>
              <w:t>;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>резюме за формою</w:t>
            </w:r>
            <w:r>
              <w:rPr>
                <w:sz w:val="24"/>
              </w:rPr>
              <w:t xml:space="preserve"> згідно з додатком 2</w:t>
            </w:r>
            <w:r>
              <w:rPr>
                <w:rFonts w:cs="Times New Roman"/>
                <w:sz w:val="24"/>
              </w:rPr>
              <w:t>¹</w:t>
            </w:r>
            <w:r w:rsidRPr="00796613">
              <w:rPr>
                <w:sz w:val="24"/>
              </w:rPr>
              <w:t xml:space="preserve">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lastRenderedPageBreak/>
              <w:t>- підтвердження рівня вільного володіння державною мовою;</w:t>
            </w:r>
          </w:p>
          <w:p w:rsidR="00415BAD" w:rsidRPr="00796613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15BAD" w:rsidRDefault="00415BAD" w:rsidP="00A22051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Закону.</w:t>
            </w:r>
          </w:p>
          <w:p w:rsidR="00415BAD" w:rsidRPr="00FB1754" w:rsidRDefault="00415BAD" w:rsidP="00A22051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Подача додатків до заяви не є обов’язковою.</w:t>
            </w:r>
          </w:p>
          <w:p w:rsidR="00415BAD" w:rsidRPr="002D6B2F" w:rsidRDefault="00415BAD" w:rsidP="00A22051">
            <w:pPr>
              <w:spacing w:after="60"/>
              <w:rPr>
                <w:sz w:val="6"/>
                <w:szCs w:val="6"/>
              </w:rPr>
            </w:pPr>
          </w:p>
          <w:p w:rsidR="006B6B9E" w:rsidRDefault="006B6B9E" w:rsidP="00D0240C">
            <w:pPr>
              <w:spacing w:after="40"/>
              <w:rPr>
                <w:b/>
                <w:sz w:val="24"/>
              </w:rPr>
            </w:pPr>
          </w:p>
          <w:p w:rsidR="00415BAD" w:rsidRPr="001F026C" w:rsidRDefault="00415BAD" w:rsidP="00C334BE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Документи приймаються </w:t>
            </w:r>
            <w:r w:rsidRPr="00F56C15">
              <w:rPr>
                <w:b/>
                <w:sz w:val="24"/>
              </w:rPr>
              <w:t>до</w:t>
            </w:r>
            <w:r w:rsidRPr="00F56C15">
              <w:rPr>
                <w:sz w:val="24"/>
              </w:rPr>
              <w:t xml:space="preserve"> </w:t>
            </w:r>
            <w:r w:rsidR="00B75BC9" w:rsidRPr="00F56C15">
              <w:rPr>
                <w:b/>
                <w:sz w:val="24"/>
              </w:rPr>
              <w:t>1</w:t>
            </w:r>
            <w:r w:rsidR="00C66334">
              <w:rPr>
                <w:b/>
                <w:sz w:val="24"/>
              </w:rPr>
              <w:t>6</w:t>
            </w:r>
            <w:r w:rsidRPr="00F56C15">
              <w:rPr>
                <w:b/>
                <w:sz w:val="24"/>
              </w:rPr>
              <w:t xml:space="preserve"> год. 00 хв. </w:t>
            </w:r>
            <w:r w:rsidRPr="00F56C15">
              <w:rPr>
                <w:b/>
                <w:sz w:val="24"/>
              </w:rPr>
              <w:br/>
            </w:r>
            <w:r w:rsidR="00C334BE">
              <w:rPr>
                <w:b/>
                <w:sz w:val="24"/>
              </w:rPr>
              <w:t>2</w:t>
            </w:r>
            <w:r w:rsidR="009D4FB2">
              <w:rPr>
                <w:b/>
                <w:sz w:val="24"/>
              </w:rPr>
              <w:t>1</w:t>
            </w:r>
            <w:r w:rsidRPr="00F56C15">
              <w:rPr>
                <w:b/>
                <w:sz w:val="24"/>
              </w:rPr>
              <w:t xml:space="preserve"> </w:t>
            </w:r>
            <w:r w:rsidR="00C334BE">
              <w:rPr>
                <w:b/>
                <w:sz w:val="24"/>
              </w:rPr>
              <w:t>квіт</w:t>
            </w:r>
            <w:r w:rsidRPr="00F56C15">
              <w:rPr>
                <w:b/>
                <w:sz w:val="24"/>
              </w:rPr>
              <w:t>ня 2021 року</w:t>
            </w:r>
            <w:r w:rsidR="00D0240C">
              <w:rPr>
                <w:b/>
                <w:sz w:val="24"/>
              </w:rPr>
              <w:t xml:space="preserve"> </w:t>
            </w:r>
            <w:r w:rsidR="00D0240C" w:rsidRPr="00FE562F">
              <w:rPr>
                <w:sz w:val="24"/>
                <w:szCs w:val="24"/>
              </w:rPr>
              <w:t>через Єдиний портал вакансій державної служби НАДС</w:t>
            </w:r>
          </w:p>
        </w:tc>
      </w:tr>
      <w:tr w:rsidR="00415BAD" w:rsidRPr="00FD62BB" w:rsidTr="00A22051">
        <w:tc>
          <w:tcPr>
            <w:tcW w:w="3330" w:type="dxa"/>
            <w:gridSpan w:val="2"/>
          </w:tcPr>
          <w:p w:rsidR="00415BAD" w:rsidRDefault="00415BAD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415BAD" w:rsidRPr="007350B5" w:rsidRDefault="00415BAD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415BAD" w:rsidRPr="007350B5" w:rsidRDefault="00415BAD" w:rsidP="00A22051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415BAD" w:rsidRDefault="00415BAD" w:rsidP="00A22051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415BAD" w:rsidRDefault="00415BAD" w:rsidP="00A22051">
            <w:pPr>
              <w:rPr>
                <w:sz w:val="12"/>
                <w:szCs w:val="12"/>
                <w:lang w:eastAsia="ru-RU"/>
              </w:rPr>
            </w:pPr>
          </w:p>
          <w:p w:rsidR="00415BAD" w:rsidRPr="00E84E82" w:rsidRDefault="00415BAD" w:rsidP="00A22051">
            <w:pPr>
              <w:rPr>
                <w:sz w:val="12"/>
                <w:szCs w:val="12"/>
                <w:lang w:eastAsia="ru-RU"/>
              </w:rPr>
            </w:pPr>
          </w:p>
        </w:tc>
      </w:tr>
      <w:tr w:rsidR="00415BAD" w:rsidRPr="00FD62BB" w:rsidTr="00A22051">
        <w:tc>
          <w:tcPr>
            <w:tcW w:w="3330" w:type="dxa"/>
            <w:gridSpan w:val="2"/>
          </w:tcPr>
          <w:p w:rsidR="00415BAD" w:rsidRDefault="00415BAD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E7521">
              <w:rPr>
                <w:sz w:val="24"/>
                <w:szCs w:val="24"/>
              </w:rPr>
              <w:t xml:space="preserve">ата </w:t>
            </w:r>
            <w:r>
              <w:rPr>
                <w:sz w:val="24"/>
                <w:szCs w:val="24"/>
              </w:rPr>
              <w:t xml:space="preserve">і час </w:t>
            </w:r>
            <w:r w:rsidRPr="00EE7521">
              <w:rPr>
                <w:sz w:val="24"/>
                <w:szCs w:val="24"/>
              </w:rPr>
              <w:t xml:space="preserve">початку проведення </w:t>
            </w:r>
            <w:r>
              <w:rPr>
                <w:sz w:val="24"/>
                <w:szCs w:val="24"/>
              </w:rPr>
              <w:t>тестування</w:t>
            </w:r>
            <w:r w:rsidRPr="00EE7521">
              <w:rPr>
                <w:sz w:val="24"/>
                <w:szCs w:val="24"/>
              </w:rPr>
              <w:t xml:space="preserve"> кандидатів</w:t>
            </w:r>
          </w:p>
          <w:p w:rsidR="00415BAD" w:rsidRPr="002A4059" w:rsidRDefault="00415BAD" w:rsidP="00A22051">
            <w:pPr>
              <w:jc w:val="left"/>
              <w:rPr>
                <w:sz w:val="12"/>
                <w:szCs w:val="12"/>
              </w:rPr>
            </w:pPr>
          </w:p>
          <w:p w:rsidR="00415BAD" w:rsidRDefault="00415BAD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 або спосіб проведення тестування</w:t>
            </w:r>
          </w:p>
          <w:p w:rsidR="00415BAD" w:rsidRDefault="00415BAD" w:rsidP="00A22051">
            <w:pPr>
              <w:jc w:val="left"/>
              <w:rPr>
                <w:sz w:val="24"/>
                <w:szCs w:val="24"/>
              </w:rPr>
            </w:pPr>
          </w:p>
          <w:p w:rsidR="00415BAD" w:rsidRPr="002A4059" w:rsidRDefault="00415BAD" w:rsidP="00A22051">
            <w:pPr>
              <w:jc w:val="left"/>
              <w:rPr>
                <w:sz w:val="48"/>
                <w:szCs w:val="48"/>
              </w:rPr>
            </w:pPr>
          </w:p>
          <w:p w:rsidR="00415BAD" w:rsidRDefault="00415BAD" w:rsidP="00A220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415BAD" w:rsidRPr="007350B5" w:rsidRDefault="00415BAD" w:rsidP="00A220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E61F12" w:rsidRDefault="00E61F12" w:rsidP="00E61F12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Полтавська обласна</w:t>
            </w:r>
            <w:r w:rsidRPr="00D35287">
              <w:rPr>
                <w:color w:val="000000"/>
                <w:sz w:val="24"/>
                <w:szCs w:val="24"/>
                <w:lang w:eastAsia="uk-UA"/>
              </w:rPr>
              <w:t xml:space="preserve"> прокуратура, </w:t>
            </w:r>
          </w:p>
          <w:p w:rsidR="00E61F12" w:rsidRDefault="00E61F12" w:rsidP="00E61F1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 Полтава, вул. 1100-річчя Полтави, 7</w:t>
            </w:r>
          </w:p>
          <w:p w:rsidR="00E61F12" w:rsidRDefault="00E61F12" w:rsidP="00E61F12">
            <w:pPr>
              <w:rPr>
                <w:rFonts w:eastAsia="Times New Roman"/>
                <w:sz w:val="24"/>
                <w:szCs w:val="24"/>
              </w:rPr>
            </w:pPr>
          </w:p>
          <w:p w:rsidR="00E61F12" w:rsidRPr="00F56C15" w:rsidRDefault="00E61F12" w:rsidP="00E61F12">
            <w:pPr>
              <w:rPr>
                <w:color w:val="000000"/>
                <w:sz w:val="24"/>
                <w:szCs w:val="24"/>
                <w:lang w:eastAsia="uk-UA"/>
              </w:rPr>
            </w:pPr>
            <w:r w:rsidRPr="00E61F12">
              <w:rPr>
                <w:rFonts w:eastAsia="Times New Roman"/>
                <w:b/>
                <w:sz w:val="24"/>
                <w:szCs w:val="24"/>
              </w:rPr>
              <w:t>Тестування:</w:t>
            </w:r>
            <w:r w:rsidRPr="00FE562F">
              <w:rPr>
                <w:rFonts w:eastAsia="Times New Roman"/>
                <w:sz w:val="24"/>
                <w:szCs w:val="24"/>
              </w:rPr>
              <w:t xml:space="preserve"> - </w:t>
            </w:r>
            <w:r w:rsidR="00C334BE">
              <w:rPr>
                <w:rFonts w:eastAsia="Times New Roman"/>
                <w:sz w:val="24"/>
                <w:szCs w:val="24"/>
              </w:rPr>
              <w:t>22</w:t>
            </w:r>
            <w:r w:rsidRPr="00F56C15">
              <w:rPr>
                <w:rFonts w:eastAsia="Times New Roman"/>
                <w:sz w:val="24"/>
                <w:szCs w:val="24"/>
              </w:rPr>
              <w:t xml:space="preserve"> квітня 2021 року о 10 год. 00 хв.</w:t>
            </w:r>
          </w:p>
          <w:p w:rsidR="00E61F12" w:rsidRPr="00F56C15" w:rsidRDefault="00E61F12" w:rsidP="00E61F12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415BAD" w:rsidRPr="007350B5" w:rsidRDefault="00E61F12" w:rsidP="00C334BE">
            <w:pPr>
              <w:rPr>
                <w:sz w:val="24"/>
                <w:szCs w:val="24"/>
              </w:rPr>
            </w:pPr>
            <w:r w:rsidRPr="00F56C15">
              <w:rPr>
                <w:rFonts w:eastAsia="Times New Roman"/>
                <w:b/>
                <w:sz w:val="24"/>
                <w:szCs w:val="24"/>
              </w:rPr>
              <w:t>Співбесіда</w:t>
            </w:r>
            <w:r w:rsidRPr="00F56C15">
              <w:rPr>
                <w:rFonts w:eastAsia="Times New Roman"/>
                <w:sz w:val="24"/>
                <w:szCs w:val="24"/>
              </w:rPr>
              <w:t xml:space="preserve">: - </w:t>
            </w:r>
            <w:r w:rsidR="00C334BE">
              <w:rPr>
                <w:rFonts w:eastAsia="Times New Roman"/>
                <w:sz w:val="24"/>
                <w:szCs w:val="24"/>
              </w:rPr>
              <w:t>22</w:t>
            </w:r>
            <w:r w:rsidRPr="00F56C15">
              <w:rPr>
                <w:rFonts w:eastAsia="Times New Roman"/>
                <w:sz w:val="24"/>
                <w:szCs w:val="24"/>
              </w:rPr>
              <w:t xml:space="preserve"> квітня 2021 року о 14 год. 00 хв.</w:t>
            </w:r>
            <w:r w:rsidRPr="00F03BF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15BAD" w:rsidRPr="00FB1754" w:rsidTr="00A22051">
        <w:tc>
          <w:tcPr>
            <w:tcW w:w="3330" w:type="dxa"/>
            <w:gridSpan w:val="2"/>
          </w:tcPr>
          <w:p w:rsidR="00415BAD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15BAD" w:rsidRPr="00FB1754" w:rsidRDefault="00415BAD" w:rsidP="00A22051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D0240C" w:rsidRPr="00A94F63" w:rsidRDefault="00D0240C" w:rsidP="00D0240C">
            <w:pPr>
              <w:spacing w:before="120"/>
              <w:rPr>
                <w:sz w:val="24"/>
                <w:szCs w:val="24"/>
                <w:lang w:val="ru-RU"/>
              </w:rPr>
            </w:pPr>
            <w:r w:rsidRPr="00A94F63">
              <w:rPr>
                <w:sz w:val="24"/>
                <w:szCs w:val="24"/>
                <w:lang w:val="ru-RU"/>
              </w:rPr>
              <w:t xml:space="preserve">Петрова </w:t>
            </w:r>
            <w:proofErr w:type="spellStart"/>
            <w:r w:rsidRPr="00A94F63">
              <w:rPr>
                <w:sz w:val="24"/>
                <w:szCs w:val="24"/>
                <w:lang w:val="ru-RU"/>
              </w:rPr>
              <w:t>Анастасія</w:t>
            </w:r>
            <w:proofErr w:type="spellEnd"/>
            <w:r w:rsidRPr="00A94F6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4F63">
              <w:rPr>
                <w:sz w:val="24"/>
                <w:szCs w:val="24"/>
                <w:lang w:val="ru-RU"/>
              </w:rPr>
              <w:t>Олександрівна</w:t>
            </w:r>
            <w:proofErr w:type="spellEnd"/>
            <w:r w:rsidRPr="00A94F63">
              <w:rPr>
                <w:sz w:val="24"/>
                <w:szCs w:val="24"/>
                <w:lang w:val="ru-RU"/>
              </w:rPr>
              <w:t xml:space="preserve">, </w:t>
            </w:r>
          </w:p>
          <w:p w:rsidR="00D0240C" w:rsidRPr="00A94F63" w:rsidRDefault="00D0240C" w:rsidP="00D0240C">
            <w:pPr>
              <w:spacing w:before="120"/>
              <w:rPr>
                <w:sz w:val="24"/>
                <w:szCs w:val="24"/>
                <w:lang w:val="ru-RU"/>
              </w:rPr>
            </w:pPr>
            <w:r w:rsidRPr="00A94F63">
              <w:rPr>
                <w:sz w:val="24"/>
                <w:szCs w:val="24"/>
                <w:lang w:val="ru-RU"/>
              </w:rPr>
              <w:t xml:space="preserve">тел. +38(0532) 56-21-77; </w:t>
            </w:r>
          </w:p>
          <w:p w:rsidR="00415BAD" w:rsidRPr="00FB1754" w:rsidRDefault="00D0240C" w:rsidP="00D0240C">
            <w:pPr>
              <w:rPr>
                <w:sz w:val="8"/>
                <w:szCs w:val="8"/>
              </w:rPr>
            </w:pPr>
            <w:proofErr w:type="gramStart"/>
            <w:r w:rsidRPr="00A94F63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A94F63">
              <w:rPr>
                <w:sz w:val="24"/>
                <w:szCs w:val="24"/>
                <w:lang w:val="en-US"/>
              </w:rPr>
              <w:t>-mail: vrk@pol.gp.gov.ua</w:t>
            </w:r>
          </w:p>
        </w:tc>
      </w:tr>
      <w:tr w:rsidR="00415BAD" w:rsidRPr="00FB1754" w:rsidTr="00A22051">
        <w:tc>
          <w:tcPr>
            <w:tcW w:w="9292" w:type="dxa"/>
            <w:gridSpan w:val="3"/>
          </w:tcPr>
          <w:p w:rsidR="00415BAD" w:rsidRPr="00FB1754" w:rsidRDefault="00415BAD" w:rsidP="00A22051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415BAD" w:rsidRPr="00FB1754" w:rsidTr="00A22051">
        <w:tc>
          <w:tcPr>
            <w:tcW w:w="67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415BAD" w:rsidRDefault="00415BAD" w:rsidP="00A22051">
            <w:pPr>
              <w:rPr>
                <w:sz w:val="24"/>
                <w:szCs w:val="24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за освітнім ступенем не нижче </w:t>
            </w:r>
            <w:r w:rsidR="001F026C">
              <w:rPr>
                <w:sz w:val="24"/>
                <w:shd w:val="clear" w:color="auto" w:fill="FFFFFF"/>
              </w:rPr>
              <w:t>молодшого бакалавра або бакалавра</w:t>
            </w:r>
          </w:p>
          <w:p w:rsidR="00415BAD" w:rsidRPr="00FB1754" w:rsidRDefault="00415BAD" w:rsidP="00A22051">
            <w:pPr>
              <w:rPr>
                <w:sz w:val="6"/>
                <w:szCs w:val="6"/>
              </w:rPr>
            </w:pPr>
          </w:p>
        </w:tc>
      </w:tr>
      <w:tr w:rsidR="00415BAD" w:rsidRPr="00FB1754" w:rsidTr="00A22051">
        <w:tc>
          <w:tcPr>
            <w:tcW w:w="67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1F026C" w:rsidRPr="00BE7D2E" w:rsidRDefault="001F026C" w:rsidP="001F026C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  <w:p w:rsidR="00415BAD" w:rsidRPr="00FB1754" w:rsidRDefault="00415BAD" w:rsidP="00A22051">
            <w:pPr>
              <w:rPr>
                <w:sz w:val="12"/>
                <w:szCs w:val="12"/>
              </w:rPr>
            </w:pPr>
          </w:p>
        </w:tc>
      </w:tr>
      <w:tr w:rsidR="00415BAD" w:rsidRPr="00FB1754" w:rsidTr="00A22051">
        <w:tc>
          <w:tcPr>
            <w:tcW w:w="67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415BAD" w:rsidRPr="00FB1754" w:rsidRDefault="00415BAD" w:rsidP="00A22051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415BAD" w:rsidRPr="00FB1754" w:rsidTr="00A22051">
        <w:tc>
          <w:tcPr>
            <w:tcW w:w="9292" w:type="dxa"/>
            <w:gridSpan w:val="3"/>
            <w:vAlign w:val="center"/>
          </w:tcPr>
          <w:p w:rsidR="00415BAD" w:rsidRPr="008D2A80" w:rsidRDefault="00415BAD" w:rsidP="00A22051">
            <w:pPr>
              <w:jc w:val="center"/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Вимоги до компетентності</w:t>
            </w:r>
          </w:p>
          <w:p w:rsidR="00415BAD" w:rsidRPr="008D2A80" w:rsidRDefault="00415BAD" w:rsidP="00A2205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415BAD" w:rsidRPr="00FB1754" w:rsidTr="00A22051">
        <w:tc>
          <w:tcPr>
            <w:tcW w:w="675" w:type="dxa"/>
          </w:tcPr>
          <w:p w:rsidR="00415BAD" w:rsidRPr="00FB1754" w:rsidRDefault="00415BAD" w:rsidP="00A22051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415BAD" w:rsidRPr="00B41DF4" w:rsidRDefault="00415BAD" w:rsidP="00A22051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  <w:p w:rsidR="00415BAD" w:rsidRPr="00B41DF4" w:rsidRDefault="00415BAD" w:rsidP="00A22051">
            <w:pPr>
              <w:rPr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415BAD" w:rsidRPr="008D2A80" w:rsidRDefault="00415BAD" w:rsidP="00A22051">
            <w:pPr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Компоненти вимоги</w:t>
            </w:r>
          </w:p>
          <w:p w:rsidR="00415BAD" w:rsidRPr="008D2A80" w:rsidRDefault="00415BAD" w:rsidP="00A22051">
            <w:pPr>
              <w:rPr>
                <w:b/>
                <w:sz w:val="4"/>
                <w:szCs w:val="4"/>
              </w:rPr>
            </w:pPr>
          </w:p>
        </w:tc>
      </w:tr>
      <w:tr w:rsidR="005C0408" w:rsidRPr="00FB1754" w:rsidTr="008D2A80">
        <w:tc>
          <w:tcPr>
            <w:tcW w:w="675" w:type="dxa"/>
          </w:tcPr>
          <w:p w:rsidR="005C0408" w:rsidRPr="005C0408" w:rsidRDefault="005C0408" w:rsidP="005C0408">
            <w:pPr>
              <w:rPr>
                <w:sz w:val="24"/>
              </w:rPr>
            </w:pPr>
            <w:r w:rsidRPr="005C0408">
              <w:rPr>
                <w:sz w:val="24"/>
              </w:rPr>
              <w:lastRenderedPageBreak/>
              <w:t>1.</w:t>
            </w:r>
          </w:p>
        </w:tc>
        <w:tc>
          <w:tcPr>
            <w:tcW w:w="2655" w:type="dxa"/>
          </w:tcPr>
          <w:p w:rsidR="005C0408" w:rsidRPr="008D2A80" w:rsidRDefault="008D2A80" w:rsidP="005C0408">
            <w:pPr>
              <w:spacing w:before="100" w:after="100" w:line="276" w:lineRule="auto"/>
              <w:ind w:left="142"/>
              <w:rPr>
                <w:rFonts w:eastAsia="Times New Roman" w:cs="Times New Roman"/>
                <w:b/>
                <w:sz w:val="24"/>
                <w:szCs w:val="24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Цифрова грамотність</w:t>
            </w:r>
          </w:p>
        </w:tc>
        <w:tc>
          <w:tcPr>
            <w:tcW w:w="5962" w:type="dxa"/>
            <w:shd w:val="clear" w:color="auto" w:fill="auto"/>
          </w:tcPr>
          <w:p w:rsidR="008D2A80" w:rsidRPr="008D2A80" w:rsidRDefault="008D2A80" w:rsidP="008D2A80">
            <w:pPr>
              <w:pStyle w:val="aa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14" w:hanging="142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:rsidR="008D2A80" w:rsidRPr="008D2A80" w:rsidRDefault="008D2A80" w:rsidP="008D2A80">
            <w:pPr>
              <w:pStyle w:val="aa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14" w:hanging="142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вміння використовувати сервіси </w:t>
            </w:r>
            <w:proofErr w:type="spellStart"/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інтернету</w:t>
            </w:r>
            <w:proofErr w:type="spellEnd"/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8D2A80" w:rsidRPr="008D2A80" w:rsidRDefault="008D2A80" w:rsidP="008D2A80">
            <w:pPr>
              <w:pStyle w:val="aa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14" w:hanging="142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D2A80" w:rsidRPr="008D2A80" w:rsidRDefault="008D2A80" w:rsidP="008D2A80">
            <w:pPr>
              <w:pStyle w:val="aa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14" w:hanging="142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D2A80" w:rsidRPr="008D2A80" w:rsidRDefault="008D2A80" w:rsidP="008D2A80">
            <w:pPr>
              <w:pStyle w:val="aa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14" w:hanging="142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:rsidR="005C0408" w:rsidRPr="008D2A80" w:rsidRDefault="008D2A80" w:rsidP="008D2A80">
            <w:pPr>
              <w:widowControl w:val="0"/>
              <w:numPr>
                <w:ilvl w:val="0"/>
                <w:numId w:val="6"/>
              </w:numPr>
              <w:ind w:left="214" w:right="272" w:hanging="142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5C0408" w:rsidRPr="00FB1754" w:rsidTr="00A22051">
        <w:tc>
          <w:tcPr>
            <w:tcW w:w="675" w:type="dxa"/>
          </w:tcPr>
          <w:p w:rsidR="005C0408" w:rsidRPr="005C0408" w:rsidRDefault="005C0408" w:rsidP="005C0408">
            <w:pPr>
              <w:rPr>
                <w:sz w:val="24"/>
              </w:rPr>
            </w:pPr>
            <w:r w:rsidRPr="005C0408"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5C0408" w:rsidRPr="005C0408" w:rsidRDefault="005C0408" w:rsidP="005C0408">
            <w:pPr>
              <w:spacing w:before="100" w:after="100" w:line="276" w:lineRule="auto"/>
              <w:ind w:left="142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962" w:type="dxa"/>
          </w:tcPr>
          <w:p w:rsidR="005C0408" w:rsidRPr="008D2A80" w:rsidRDefault="005C0408" w:rsidP="005C0408">
            <w:pPr>
              <w:widowControl w:val="0"/>
              <w:numPr>
                <w:ilvl w:val="0"/>
                <w:numId w:val="2"/>
              </w:numPr>
              <w:tabs>
                <w:tab w:val="left" w:pos="282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Fonts w:eastAsia="Times New Roman" w:cs="Times New Roman"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5C0408" w:rsidRPr="008D2A80" w:rsidRDefault="005C0408" w:rsidP="005C0408">
            <w:pPr>
              <w:widowControl w:val="0"/>
              <w:numPr>
                <w:ilvl w:val="0"/>
                <w:numId w:val="2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Fonts w:eastAsia="Times New Roman" w:cs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5C0408" w:rsidRPr="008D2A80" w:rsidRDefault="005C0408" w:rsidP="005C0408">
            <w:pPr>
              <w:widowControl w:val="0"/>
              <w:numPr>
                <w:ilvl w:val="0"/>
                <w:numId w:val="2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Fonts w:eastAsia="Times New Roman" w:cs="Times New Roman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  <w:r w:rsidR="008D2A80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C0408" w:rsidRPr="00FB1754" w:rsidTr="00A22051">
        <w:tc>
          <w:tcPr>
            <w:tcW w:w="675" w:type="dxa"/>
          </w:tcPr>
          <w:p w:rsidR="005C0408" w:rsidRPr="005C0408" w:rsidRDefault="00B75BC9" w:rsidP="005C040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C0408" w:rsidRPr="005C0408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5C0408" w:rsidRPr="005C0408" w:rsidRDefault="005C0408" w:rsidP="005C0408">
            <w:pPr>
              <w:spacing w:before="100" w:after="100" w:line="276" w:lineRule="auto"/>
              <w:ind w:left="142"/>
              <w:rPr>
                <w:rFonts w:eastAsia="Times New Roman" w:cs="Times New Roman"/>
                <w:sz w:val="24"/>
                <w:szCs w:val="24"/>
              </w:rPr>
            </w:pPr>
            <w:r w:rsidRPr="005C0408">
              <w:rPr>
                <w:rFonts w:eastAsia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5962" w:type="dxa"/>
          </w:tcPr>
          <w:p w:rsidR="005C0408" w:rsidRPr="008D2A80" w:rsidRDefault="005C0408" w:rsidP="005C0408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Fonts w:eastAsia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C0408" w:rsidRPr="008D2A80" w:rsidRDefault="005C0408" w:rsidP="005C0408">
            <w:pPr>
              <w:widowControl w:val="0"/>
              <w:numPr>
                <w:ilvl w:val="0"/>
                <w:numId w:val="5"/>
              </w:numPr>
              <w:tabs>
                <w:tab w:val="left" w:pos="346"/>
              </w:tabs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Fonts w:eastAsia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C0408" w:rsidRPr="008D2A80" w:rsidRDefault="005C0408" w:rsidP="008D2A80">
            <w:pPr>
              <w:widowControl w:val="0"/>
              <w:numPr>
                <w:ilvl w:val="0"/>
                <w:numId w:val="5"/>
              </w:numPr>
              <w:ind w:left="178" w:right="272" w:hanging="178"/>
              <w:rPr>
                <w:rFonts w:eastAsia="Times New Roman" w:cs="Times New Roman"/>
                <w:sz w:val="24"/>
                <w:szCs w:val="24"/>
              </w:rPr>
            </w:pPr>
            <w:r w:rsidRPr="008D2A80">
              <w:rPr>
                <w:rFonts w:eastAsia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 w:rsidR="008D2A80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C0408" w:rsidRPr="00FB1754" w:rsidTr="00A22051">
        <w:tc>
          <w:tcPr>
            <w:tcW w:w="9292" w:type="dxa"/>
            <w:gridSpan w:val="3"/>
          </w:tcPr>
          <w:p w:rsidR="005C0408" w:rsidRPr="00FB1754" w:rsidRDefault="005C0408" w:rsidP="005C0408">
            <w:pPr>
              <w:jc w:val="center"/>
              <w:rPr>
                <w:b/>
                <w:sz w:val="4"/>
                <w:szCs w:val="4"/>
              </w:rPr>
            </w:pPr>
          </w:p>
          <w:p w:rsidR="005C0408" w:rsidRPr="00FB1754" w:rsidRDefault="005C0408" w:rsidP="005C0408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5C0408" w:rsidRPr="00FB1754" w:rsidRDefault="005C0408" w:rsidP="005C0408">
            <w:pPr>
              <w:rPr>
                <w:sz w:val="4"/>
                <w:szCs w:val="4"/>
              </w:rPr>
            </w:pPr>
          </w:p>
        </w:tc>
      </w:tr>
      <w:tr w:rsidR="005C0408" w:rsidRPr="00FB1754" w:rsidTr="00A22051">
        <w:tc>
          <w:tcPr>
            <w:tcW w:w="675" w:type="dxa"/>
          </w:tcPr>
          <w:p w:rsidR="005C0408" w:rsidRPr="00FB1754" w:rsidRDefault="005C0408" w:rsidP="005C0408">
            <w:pPr>
              <w:jc w:val="center"/>
              <w:rPr>
                <w:b/>
                <w:sz w:val="12"/>
                <w:szCs w:val="12"/>
              </w:rPr>
            </w:pPr>
          </w:p>
          <w:p w:rsidR="005C0408" w:rsidRPr="00FB1754" w:rsidRDefault="005C0408" w:rsidP="005C0408">
            <w:pPr>
              <w:jc w:val="center"/>
              <w:rPr>
                <w:b/>
                <w:sz w:val="12"/>
                <w:szCs w:val="12"/>
              </w:rPr>
            </w:pPr>
          </w:p>
          <w:p w:rsidR="005C0408" w:rsidRPr="00FB1754" w:rsidRDefault="005C0408" w:rsidP="005C040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5C0408" w:rsidRPr="003578AE" w:rsidRDefault="005C0408" w:rsidP="005C0408">
            <w:pPr>
              <w:jc w:val="left"/>
              <w:rPr>
                <w:b/>
                <w:sz w:val="24"/>
              </w:rPr>
            </w:pPr>
            <w:r w:rsidRPr="003578AE">
              <w:rPr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5C0408" w:rsidRPr="003578AE" w:rsidRDefault="005C0408" w:rsidP="005C0408">
            <w:pPr>
              <w:rPr>
                <w:b/>
                <w:sz w:val="24"/>
              </w:rPr>
            </w:pPr>
            <w:r w:rsidRPr="003578AE">
              <w:rPr>
                <w:b/>
                <w:sz w:val="24"/>
              </w:rPr>
              <w:t>Компоненти вимоги</w:t>
            </w:r>
          </w:p>
          <w:p w:rsidR="005C0408" w:rsidRPr="003578AE" w:rsidRDefault="005C0408" w:rsidP="005C0408">
            <w:pPr>
              <w:rPr>
                <w:b/>
                <w:sz w:val="6"/>
                <w:szCs w:val="6"/>
              </w:rPr>
            </w:pPr>
          </w:p>
        </w:tc>
      </w:tr>
      <w:tr w:rsidR="005C0408" w:rsidRPr="00FB1754" w:rsidTr="00A22051">
        <w:trPr>
          <w:trHeight w:val="1440"/>
        </w:trPr>
        <w:tc>
          <w:tcPr>
            <w:tcW w:w="675" w:type="dxa"/>
          </w:tcPr>
          <w:p w:rsidR="005C0408" w:rsidRPr="00FB1754" w:rsidRDefault="005C0408" w:rsidP="005C0408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5C0408" w:rsidRPr="00FB1754" w:rsidRDefault="005C0408" w:rsidP="005C040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5C0408" w:rsidRDefault="005C0408" w:rsidP="005C0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C0408" w:rsidRPr="005C0408" w:rsidRDefault="005C0408" w:rsidP="005C0408">
            <w:pPr>
              <w:pStyle w:val="a6"/>
              <w:numPr>
                <w:ilvl w:val="0"/>
                <w:numId w:val="8"/>
              </w:numPr>
              <w:ind w:left="95" w:hanging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C0408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5C0408" w:rsidRPr="005C0408" w:rsidRDefault="005C0408" w:rsidP="005C0408">
            <w:pPr>
              <w:pStyle w:val="a6"/>
              <w:numPr>
                <w:ilvl w:val="0"/>
                <w:numId w:val="8"/>
              </w:numPr>
              <w:ind w:left="95" w:hanging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C0408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:rsidR="005C0408" w:rsidRPr="00DF131E" w:rsidRDefault="005C0408" w:rsidP="005C0408">
            <w:pPr>
              <w:pStyle w:val="a6"/>
              <w:numPr>
                <w:ilvl w:val="0"/>
                <w:numId w:val="8"/>
              </w:numPr>
              <w:ind w:left="95" w:hanging="95"/>
              <w:rPr>
                <w:rFonts w:eastAsia="Calibri" w:cs="Times New Roman"/>
                <w:sz w:val="24"/>
                <w:szCs w:val="24"/>
              </w:rPr>
            </w:pPr>
            <w:r w:rsidRPr="005C0408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5C0408" w:rsidRPr="00FB1754" w:rsidTr="001F026C">
        <w:trPr>
          <w:trHeight w:val="488"/>
        </w:trPr>
        <w:tc>
          <w:tcPr>
            <w:tcW w:w="675" w:type="dxa"/>
          </w:tcPr>
          <w:p w:rsidR="005C0408" w:rsidRPr="00FB1754" w:rsidRDefault="005C0408" w:rsidP="005C040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5C0408" w:rsidRDefault="005C0408" w:rsidP="005C040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Знання законодавства </w:t>
            </w:r>
          </w:p>
          <w:p w:rsidR="005C0408" w:rsidRPr="00FB1754" w:rsidRDefault="005C0408" w:rsidP="005C0408">
            <w:pPr>
              <w:jc w:val="left"/>
              <w:rPr>
                <w:sz w:val="24"/>
              </w:rPr>
            </w:pPr>
            <w:r>
              <w:rPr>
                <w:sz w:val="24"/>
              </w:rPr>
              <w:t>у сфері</w:t>
            </w:r>
          </w:p>
        </w:tc>
        <w:tc>
          <w:tcPr>
            <w:tcW w:w="5962" w:type="dxa"/>
          </w:tcPr>
          <w:p w:rsidR="005C0408" w:rsidRDefault="005C0408" w:rsidP="005C0408">
            <w:pPr>
              <w:tabs>
                <w:tab w:val="left" w:pos="412"/>
              </w:tabs>
              <w:spacing w:after="20"/>
              <w:ind w:left="95" w:right="120" w:hanging="95"/>
              <w:rPr>
                <w:rFonts w:eastAsia="Times New Roman" w:cs="Times New Roman"/>
                <w:sz w:val="24"/>
                <w:szCs w:val="24"/>
              </w:rPr>
            </w:pPr>
            <w:r w:rsidRPr="00AC408D">
              <w:rPr>
                <w:rFonts w:eastAsia="Times New Roman" w:cs="Times New Roman"/>
                <w:sz w:val="24"/>
                <w:szCs w:val="24"/>
              </w:rPr>
              <w:t>Знання:</w:t>
            </w:r>
          </w:p>
          <w:p w:rsidR="00E16D30" w:rsidRPr="0073435F" w:rsidRDefault="00E16D30" w:rsidP="00E16D30">
            <w:pPr>
              <w:widowControl w:val="0"/>
              <w:spacing w:after="120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73435F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- Закону України «Про прокуратуру»;</w:t>
            </w:r>
          </w:p>
          <w:p w:rsidR="00E16D30" w:rsidRPr="0066426A" w:rsidRDefault="00E16D30" w:rsidP="00E16D30">
            <w:pPr>
              <w:spacing w:after="80"/>
              <w:rPr>
                <w:color w:val="000000"/>
                <w:sz w:val="24"/>
                <w:szCs w:val="24"/>
              </w:rPr>
            </w:pPr>
            <w:r w:rsidRPr="0066426A">
              <w:rPr>
                <w:color w:val="000000"/>
                <w:sz w:val="24"/>
                <w:szCs w:val="24"/>
              </w:rPr>
              <w:lastRenderedPageBreak/>
              <w:t>- Закону України «Про доступ до публічної інформації»;</w:t>
            </w:r>
          </w:p>
          <w:p w:rsidR="00E16D30" w:rsidRPr="0066426A" w:rsidRDefault="00E16D30" w:rsidP="00E16D30">
            <w:pPr>
              <w:spacing w:after="80"/>
              <w:rPr>
                <w:color w:val="000000"/>
                <w:sz w:val="24"/>
                <w:szCs w:val="24"/>
              </w:rPr>
            </w:pPr>
            <w:r w:rsidRPr="0066426A">
              <w:rPr>
                <w:color w:val="000000"/>
                <w:sz w:val="24"/>
                <w:szCs w:val="24"/>
              </w:rPr>
              <w:t>- Закону України «Про звернення громадян»;</w:t>
            </w:r>
          </w:p>
          <w:p w:rsidR="00E16D30" w:rsidRPr="00AF4900" w:rsidRDefault="00E16D30" w:rsidP="00AF4900">
            <w:pPr>
              <w:spacing w:after="120"/>
              <w:rPr>
                <w:sz w:val="24"/>
                <w:szCs w:val="24"/>
              </w:rPr>
            </w:pPr>
            <w:r w:rsidRPr="00AF4900">
              <w:rPr>
                <w:sz w:val="24"/>
                <w:szCs w:val="24"/>
              </w:rPr>
              <w:t>- </w:t>
            </w:r>
            <w:r w:rsidR="00AF4900" w:rsidRPr="00AF4900">
              <w:rPr>
                <w:sz w:val="24"/>
                <w:szCs w:val="24"/>
              </w:rPr>
              <w:t>Закону України «Про статус народного депутата України»;</w:t>
            </w:r>
          </w:p>
          <w:p w:rsidR="00AF4900" w:rsidRDefault="00E16D30" w:rsidP="00AF4900">
            <w:pPr>
              <w:spacing w:after="60"/>
              <w:rPr>
                <w:sz w:val="24"/>
                <w:szCs w:val="24"/>
              </w:rPr>
            </w:pPr>
            <w:r w:rsidRPr="005A4D3E">
              <w:rPr>
                <w:sz w:val="24"/>
                <w:szCs w:val="24"/>
              </w:rPr>
              <w:t>- Тимчасової інструкції з діловодства в органах прокуратури України (затверджено</w:t>
            </w:r>
            <w:r>
              <w:rPr>
                <w:sz w:val="24"/>
                <w:szCs w:val="24"/>
              </w:rPr>
              <w:t>ї</w:t>
            </w:r>
            <w:r w:rsidRPr="005A4D3E">
              <w:rPr>
                <w:sz w:val="24"/>
                <w:szCs w:val="24"/>
              </w:rPr>
              <w:t xml:space="preserve"> наказом Генеральної прокуратури України від 12.02.2019 №27);</w:t>
            </w:r>
          </w:p>
          <w:p w:rsidR="00AF4900" w:rsidRDefault="00AF4900" w:rsidP="00AF490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6D30" w:rsidRPr="00AF4900">
              <w:rPr>
                <w:rFonts w:cs="Times New Roman"/>
                <w:sz w:val="24"/>
                <w:szCs w:val="24"/>
              </w:rPr>
              <w:t> </w:t>
            </w:r>
            <w:r w:rsidR="008D2A80" w:rsidRPr="00AF4900">
              <w:rPr>
                <w:rFonts w:cs="Times New Roman"/>
                <w:sz w:val="24"/>
                <w:szCs w:val="24"/>
              </w:rPr>
              <w:t>Наказу Генерального прокурора «Про загальні засади організації роботи в органах прокуратур</w:t>
            </w:r>
            <w:r w:rsidRPr="00AF4900">
              <w:rPr>
                <w:rFonts w:cs="Times New Roman"/>
                <w:sz w:val="24"/>
                <w:szCs w:val="24"/>
              </w:rPr>
              <w:t>и України» від 07.08.2020 № 365;</w:t>
            </w:r>
          </w:p>
          <w:p w:rsidR="00AF4900" w:rsidRDefault="00AF4900" w:rsidP="00AF490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F4900">
              <w:rPr>
                <w:sz w:val="24"/>
                <w:szCs w:val="24"/>
              </w:rPr>
              <w:t>Кримінального кодексу України;</w:t>
            </w:r>
          </w:p>
          <w:p w:rsidR="00AF4900" w:rsidRPr="00AF4900" w:rsidRDefault="00AF4900" w:rsidP="00AF490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F4900">
              <w:rPr>
                <w:sz w:val="24"/>
                <w:szCs w:val="24"/>
              </w:rPr>
              <w:t>Кримінального процесуального кодексу України.</w:t>
            </w:r>
          </w:p>
        </w:tc>
      </w:tr>
    </w:tbl>
    <w:p w:rsidR="00415BAD" w:rsidRPr="00CE0C8F" w:rsidRDefault="00415BAD" w:rsidP="00415BAD">
      <w:pPr>
        <w:rPr>
          <w:sz w:val="2"/>
          <w:szCs w:val="2"/>
        </w:rPr>
      </w:pPr>
    </w:p>
    <w:p w:rsidR="00415BAD" w:rsidRDefault="00415BAD" w:rsidP="00415BAD"/>
    <w:p w:rsidR="00F42651" w:rsidRDefault="00F42651"/>
    <w:sectPr w:rsidR="00F42651" w:rsidSect="00A33A3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A2" w:rsidRDefault="004D4EA2">
      <w:r>
        <w:separator/>
      </w:r>
    </w:p>
  </w:endnote>
  <w:endnote w:type="continuationSeparator" w:id="0">
    <w:p w:rsidR="004D4EA2" w:rsidRDefault="004D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A2" w:rsidRDefault="004D4EA2">
      <w:r>
        <w:separator/>
      </w:r>
    </w:p>
  </w:footnote>
  <w:footnote w:type="continuationSeparator" w:id="0">
    <w:p w:rsidR="004D4EA2" w:rsidRDefault="004D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3676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421">
          <w:rPr>
            <w:noProof/>
          </w:rPr>
          <w:t>5</w:t>
        </w:r>
        <w:r>
          <w:fldChar w:fldCharType="end"/>
        </w:r>
      </w:p>
    </w:sdtContent>
  </w:sdt>
  <w:p w:rsidR="00524480" w:rsidRDefault="004D4E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B5DDE"/>
    <w:multiLevelType w:val="hybridMultilevel"/>
    <w:tmpl w:val="B48A842C"/>
    <w:lvl w:ilvl="0" w:tplc="246CAB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181E34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F8041D2"/>
    <w:multiLevelType w:val="hybridMultilevel"/>
    <w:tmpl w:val="BBC624DA"/>
    <w:lvl w:ilvl="0" w:tplc="FFD4168E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2">
    <w:nsid w:val="792A1565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AD"/>
    <w:rsid w:val="00005691"/>
    <w:rsid w:val="0002290A"/>
    <w:rsid w:val="00036507"/>
    <w:rsid w:val="00052422"/>
    <w:rsid w:val="00054A67"/>
    <w:rsid w:val="000644CC"/>
    <w:rsid w:val="00076C4F"/>
    <w:rsid w:val="0009309D"/>
    <w:rsid w:val="000C2E5A"/>
    <w:rsid w:val="000E42A4"/>
    <w:rsid w:val="000E78B0"/>
    <w:rsid w:val="000F0251"/>
    <w:rsid w:val="000F32C0"/>
    <w:rsid w:val="001130FC"/>
    <w:rsid w:val="00117086"/>
    <w:rsid w:val="00124BE2"/>
    <w:rsid w:val="00152FEC"/>
    <w:rsid w:val="00171824"/>
    <w:rsid w:val="001809E2"/>
    <w:rsid w:val="001D6D6D"/>
    <w:rsid w:val="001E1E0B"/>
    <w:rsid w:val="001E2FF5"/>
    <w:rsid w:val="001F026C"/>
    <w:rsid w:val="001F603F"/>
    <w:rsid w:val="00200B45"/>
    <w:rsid w:val="0021268E"/>
    <w:rsid w:val="00225630"/>
    <w:rsid w:val="002320C7"/>
    <w:rsid w:val="002324B6"/>
    <w:rsid w:val="00235015"/>
    <w:rsid w:val="0027544A"/>
    <w:rsid w:val="002B0234"/>
    <w:rsid w:val="00321539"/>
    <w:rsid w:val="00334ED8"/>
    <w:rsid w:val="003451DF"/>
    <w:rsid w:val="003676F5"/>
    <w:rsid w:val="00377D2E"/>
    <w:rsid w:val="00387F76"/>
    <w:rsid w:val="003C16B6"/>
    <w:rsid w:val="003D24DF"/>
    <w:rsid w:val="003F18F7"/>
    <w:rsid w:val="00415BAD"/>
    <w:rsid w:val="00417C11"/>
    <w:rsid w:val="004336FA"/>
    <w:rsid w:val="0045312E"/>
    <w:rsid w:val="004774CD"/>
    <w:rsid w:val="0049629B"/>
    <w:rsid w:val="004A4354"/>
    <w:rsid w:val="004A4BC6"/>
    <w:rsid w:val="004B35BC"/>
    <w:rsid w:val="004D4EA2"/>
    <w:rsid w:val="004D7D5C"/>
    <w:rsid w:val="004E38A1"/>
    <w:rsid w:val="004E643E"/>
    <w:rsid w:val="00500F51"/>
    <w:rsid w:val="00503386"/>
    <w:rsid w:val="005248AF"/>
    <w:rsid w:val="00526D89"/>
    <w:rsid w:val="00564C90"/>
    <w:rsid w:val="005A2CB5"/>
    <w:rsid w:val="005B2D98"/>
    <w:rsid w:val="005C0408"/>
    <w:rsid w:val="005E5D48"/>
    <w:rsid w:val="006226AF"/>
    <w:rsid w:val="006467B3"/>
    <w:rsid w:val="006A7CB5"/>
    <w:rsid w:val="006B6B9E"/>
    <w:rsid w:val="006B6FA7"/>
    <w:rsid w:val="007176CC"/>
    <w:rsid w:val="00727AF8"/>
    <w:rsid w:val="00755D1C"/>
    <w:rsid w:val="00770170"/>
    <w:rsid w:val="00777899"/>
    <w:rsid w:val="007F6942"/>
    <w:rsid w:val="00825D78"/>
    <w:rsid w:val="00850AE4"/>
    <w:rsid w:val="00865D96"/>
    <w:rsid w:val="00870976"/>
    <w:rsid w:val="00871529"/>
    <w:rsid w:val="00886392"/>
    <w:rsid w:val="008A04BD"/>
    <w:rsid w:val="008D2A80"/>
    <w:rsid w:val="008E329A"/>
    <w:rsid w:val="0091437A"/>
    <w:rsid w:val="009341FE"/>
    <w:rsid w:val="009654F9"/>
    <w:rsid w:val="009751A0"/>
    <w:rsid w:val="0099597B"/>
    <w:rsid w:val="009B4439"/>
    <w:rsid w:val="009D4FB2"/>
    <w:rsid w:val="009F0F0B"/>
    <w:rsid w:val="00A017C5"/>
    <w:rsid w:val="00A46B49"/>
    <w:rsid w:val="00A53A37"/>
    <w:rsid w:val="00A66628"/>
    <w:rsid w:val="00A92A83"/>
    <w:rsid w:val="00AA7018"/>
    <w:rsid w:val="00AB775D"/>
    <w:rsid w:val="00AC1AB6"/>
    <w:rsid w:val="00AC309A"/>
    <w:rsid w:val="00AD61A5"/>
    <w:rsid w:val="00AE275C"/>
    <w:rsid w:val="00AF4900"/>
    <w:rsid w:val="00B04C67"/>
    <w:rsid w:val="00B16393"/>
    <w:rsid w:val="00B2620B"/>
    <w:rsid w:val="00B63B55"/>
    <w:rsid w:val="00B6686B"/>
    <w:rsid w:val="00B67CCA"/>
    <w:rsid w:val="00B70A36"/>
    <w:rsid w:val="00B75BC9"/>
    <w:rsid w:val="00B87AC5"/>
    <w:rsid w:val="00BA0C48"/>
    <w:rsid w:val="00BA1890"/>
    <w:rsid w:val="00BB4790"/>
    <w:rsid w:val="00BD395D"/>
    <w:rsid w:val="00BD5DEA"/>
    <w:rsid w:val="00BE5C2B"/>
    <w:rsid w:val="00C334BE"/>
    <w:rsid w:val="00C66334"/>
    <w:rsid w:val="00CB21A9"/>
    <w:rsid w:val="00CB4055"/>
    <w:rsid w:val="00CD5003"/>
    <w:rsid w:val="00D0240C"/>
    <w:rsid w:val="00D03B57"/>
    <w:rsid w:val="00D04AFE"/>
    <w:rsid w:val="00D20557"/>
    <w:rsid w:val="00D2682E"/>
    <w:rsid w:val="00D44A83"/>
    <w:rsid w:val="00D675CF"/>
    <w:rsid w:val="00D92512"/>
    <w:rsid w:val="00DB3FD8"/>
    <w:rsid w:val="00DD1982"/>
    <w:rsid w:val="00DD1F08"/>
    <w:rsid w:val="00DF689F"/>
    <w:rsid w:val="00E070E6"/>
    <w:rsid w:val="00E15459"/>
    <w:rsid w:val="00E16D30"/>
    <w:rsid w:val="00E32975"/>
    <w:rsid w:val="00E61F12"/>
    <w:rsid w:val="00E66C65"/>
    <w:rsid w:val="00E71A4D"/>
    <w:rsid w:val="00E762E2"/>
    <w:rsid w:val="00EA39E7"/>
    <w:rsid w:val="00EA4B96"/>
    <w:rsid w:val="00EC5DF7"/>
    <w:rsid w:val="00ED5355"/>
    <w:rsid w:val="00ED7A8D"/>
    <w:rsid w:val="00EE147C"/>
    <w:rsid w:val="00EE6055"/>
    <w:rsid w:val="00EE7EE1"/>
    <w:rsid w:val="00F10396"/>
    <w:rsid w:val="00F12D65"/>
    <w:rsid w:val="00F24DD7"/>
    <w:rsid w:val="00F26421"/>
    <w:rsid w:val="00F34466"/>
    <w:rsid w:val="00F40720"/>
    <w:rsid w:val="00F42651"/>
    <w:rsid w:val="00F56C15"/>
    <w:rsid w:val="00FA0C87"/>
    <w:rsid w:val="00FB4D41"/>
    <w:rsid w:val="00FB7BC0"/>
    <w:rsid w:val="00FC1A6E"/>
    <w:rsid w:val="00FC1F4A"/>
    <w:rsid w:val="00FC6C6E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о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  <w:style w:type="paragraph" w:styleId="ab">
    <w:name w:val="Normal (Web)"/>
    <w:basedOn w:val="a"/>
    <w:rsid w:val="00B63B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F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о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  <w:style w:type="paragraph" w:styleId="ab">
    <w:name w:val="Normal (Web)"/>
    <w:basedOn w:val="a"/>
    <w:rsid w:val="00B63B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F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User</cp:lastModifiedBy>
  <cp:revision>12</cp:revision>
  <cp:lastPrinted>2021-04-15T11:58:00Z</cp:lastPrinted>
  <dcterms:created xsi:type="dcterms:W3CDTF">2021-03-23T13:15:00Z</dcterms:created>
  <dcterms:modified xsi:type="dcterms:W3CDTF">2021-04-15T11:59:00Z</dcterms:modified>
</cp:coreProperties>
</file>