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389C386F" w:rsidR="00432A05" w:rsidRDefault="009B206D" w:rsidP="00432A05">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w:t>
      </w:r>
      <w:r w:rsidR="00432A05">
        <w:rPr>
          <w:rFonts w:eastAsia="Times New Roman" w:cs="Times New Roman"/>
          <w:b/>
          <w:szCs w:val="28"/>
        </w:rPr>
        <w:t>ПИС ВАКАНТНОЇ ПОСАДИ</w:t>
      </w:r>
    </w:p>
    <w:p w14:paraId="13B86633" w14:textId="77777777" w:rsidR="00432A05" w:rsidRDefault="00432A05" w:rsidP="00432A05">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«В» -</w:t>
      </w:r>
    </w:p>
    <w:p w14:paraId="06637BEC" w14:textId="77777777" w:rsidR="00907ADB" w:rsidRDefault="009B206D" w:rsidP="00046C03">
      <w:pPr>
        <w:jc w:val="center"/>
        <w:rPr>
          <w:rFonts w:eastAsia="Times New Roman" w:cs="Times New Roman"/>
          <w:b/>
          <w:bCs/>
          <w:sz w:val="24"/>
          <w:szCs w:val="24"/>
          <w:u w:val="single"/>
        </w:rPr>
      </w:pPr>
      <w:r>
        <w:rPr>
          <w:rFonts w:eastAsia="Times New Roman" w:cs="Times New Roman"/>
          <w:b/>
          <w:bCs/>
          <w:sz w:val="24"/>
          <w:szCs w:val="24"/>
          <w:u w:val="single"/>
        </w:rPr>
        <w:t>головного спеціаліста з питань захисту державних таємниць</w:t>
      </w:r>
      <w:r w:rsidR="00046C03">
        <w:rPr>
          <w:rFonts w:eastAsia="Times New Roman" w:cs="Times New Roman"/>
          <w:b/>
          <w:bCs/>
          <w:sz w:val="24"/>
          <w:szCs w:val="24"/>
          <w:u w:val="single"/>
        </w:rPr>
        <w:t xml:space="preserve"> </w:t>
      </w:r>
    </w:p>
    <w:p w14:paraId="656FB08C" w14:textId="308F5713" w:rsidR="007C4729" w:rsidRPr="00046C03" w:rsidRDefault="00646793" w:rsidP="00046C03">
      <w:pPr>
        <w:jc w:val="center"/>
        <w:rPr>
          <w:rFonts w:eastAsia="Times New Roman" w:cs="Times New Roman"/>
          <w:b/>
          <w:bCs/>
          <w:sz w:val="24"/>
          <w:szCs w:val="24"/>
          <w:u w:val="single"/>
        </w:rPr>
      </w:pPr>
      <w:r>
        <w:rPr>
          <w:rFonts w:eastAsia="Times New Roman" w:cs="Times New Roman"/>
          <w:b/>
          <w:bCs/>
          <w:sz w:val="24"/>
          <w:szCs w:val="24"/>
          <w:u w:val="single"/>
        </w:rPr>
        <w:t>Диканс</w:t>
      </w:r>
      <w:r w:rsidR="00907ADB">
        <w:rPr>
          <w:rFonts w:eastAsia="Times New Roman" w:cs="Times New Roman"/>
          <w:b/>
          <w:bCs/>
          <w:sz w:val="24"/>
          <w:szCs w:val="24"/>
          <w:u w:val="single"/>
        </w:rPr>
        <w:t>ької</w:t>
      </w:r>
      <w:r w:rsidR="00046C03">
        <w:rPr>
          <w:rFonts w:eastAsia="Times New Roman" w:cs="Times New Roman"/>
          <w:b/>
          <w:bCs/>
          <w:sz w:val="24"/>
          <w:szCs w:val="24"/>
          <w:u w:val="single"/>
        </w:rPr>
        <w:t xml:space="preserve"> окружної прокуратури Полтавської </w:t>
      </w:r>
      <w:r w:rsidR="00907ADB">
        <w:rPr>
          <w:rFonts w:eastAsia="Times New Roman" w:cs="Times New Roman"/>
          <w:b/>
          <w:bCs/>
          <w:sz w:val="24"/>
          <w:szCs w:val="24"/>
          <w:u w:val="single"/>
        </w:rPr>
        <w:t>області</w:t>
      </w:r>
      <w:r w:rsidR="0033665C">
        <w:rPr>
          <w:b/>
          <w:bCs/>
          <w:sz w:val="24"/>
          <w:szCs w:val="24"/>
          <w:u w:val="single"/>
          <w:lang w:eastAsia="uk-UA"/>
        </w:rPr>
        <w:t xml:space="preserve"> </w:t>
      </w:r>
    </w:p>
    <w:bookmarkEnd w:id="0"/>
    <w:p w14:paraId="0778F787" w14:textId="18FEDA63" w:rsidR="00B63B55" w:rsidRPr="0033665C" w:rsidRDefault="00B63B55" w:rsidP="007C4729">
      <w:pPr>
        <w:rPr>
          <w:b/>
          <w:sz w:val="24"/>
          <w:szCs w:val="24"/>
          <w:u w:val="single"/>
          <w:lang w:eastAsia="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6"/>
        <w:gridCol w:w="416"/>
        <w:gridCol w:w="6700"/>
      </w:tblGrid>
      <w:tr w:rsidR="00415BAD" w:rsidRPr="00FB1754" w14:paraId="6F405E3E" w14:textId="77777777" w:rsidTr="00C02C65">
        <w:tc>
          <w:tcPr>
            <w:tcW w:w="9804"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C02C65" w:rsidRPr="00FB1754" w14:paraId="30277B44" w14:textId="77777777" w:rsidTr="00AF764C">
        <w:trPr>
          <w:trHeight w:val="1975"/>
        </w:trPr>
        <w:tc>
          <w:tcPr>
            <w:tcW w:w="2688" w:type="dxa"/>
            <w:gridSpan w:val="2"/>
          </w:tcPr>
          <w:p w14:paraId="136C52D5" w14:textId="77777777" w:rsidR="00C02C65" w:rsidRPr="00FB1754" w:rsidRDefault="00C02C65" w:rsidP="00C02C65">
            <w:pPr>
              <w:rPr>
                <w:sz w:val="24"/>
              </w:rPr>
            </w:pPr>
            <w:r w:rsidRPr="00FB1754">
              <w:rPr>
                <w:sz w:val="24"/>
              </w:rPr>
              <w:t xml:space="preserve">Посадові обов’язки </w:t>
            </w:r>
          </w:p>
        </w:tc>
        <w:tc>
          <w:tcPr>
            <w:tcW w:w="7116" w:type="dxa"/>
            <w:gridSpan w:val="2"/>
            <w:shd w:val="clear" w:color="auto" w:fill="auto"/>
          </w:tcPr>
          <w:p w14:paraId="720638DD" w14:textId="03E4566C" w:rsidR="003B4603" w:rsidRPr="00AF764C" w:rsidRDefault="007132B1" w:rsidP="007132B1">
            <w:pPr>
              <w:tabs>
                <w:tab w:val="left" w:pos="1140"/>
              </w:tabs>
              <w:rPr>
                <w:sz w:val="24"/>
                <w:szCs w:val="24"/>
              </w:rPr>
            </w:pPr>
            <w:r>
              <w:rPr>
                <w:sz w:val="24"/>
                <w:szCs w:val="24"/>
              </w:rPr>
              <w:t xml:space="preserve">- </w:t>
            </w:r>
            <w:r w:rsidR="00AF764C" w:rsidRPr="00A61FED">
              <w:rPr>
                <w:sz w:val="24"/>
                <w:szCs w:val="24"/>
              </w:rPr>
              <w:t xml:space="preserve">Забезпечення виконання заходів для запобігання розголошенню та витоку відомостей, що становлять державну таємницю, надання пропозицій щодо їх удосконалення. Здійснення контролю за дотриманням установленого в окружній прокуратурі порядку доступу працівників до відомостей, що становлять державну таємницю. Здійснення контролю за обліком та наявністю матеріальних носіїв </w:t>
            </w:r>
            <w:r w:rsidR="00AF764C" w:rsidRPr="00AF764C">
              <w:rPr>
                <w:sz w:val="24"/>
                <w:szCs w:val="24"/>
              </w:rPr>
              <w:t>секретної інформації, участь у загальній та квартальних перевірках наявності секретних документів.</w:t>
            </w:r>
          </w:p>
          <w:p w14:paraId="492E2EDA" w14:textId="77777777" w:rsidR="00AF764C" w:rsidRPr="00AF764C" w:rsidRDefault="003B4603" w:rsidP="007132B1">
            <w:pPr>
              <w:tabs>
                <w:tab w:val="left" w:pos="1140"/>
              </w:tabs>
              <w:rPr>
                <w:sz w:val="24"/>
                <w:szCs w:val="24"/>
              </w:rPr>
            </w:pPr>
            <w:r w:rsidRPr="00AF764C">
              <w:rPr>
                <w:sz w:val="24"/>
                <w:szCs w:val="24"/>
              </w:rPr>
              <w:t xml:space="preserve">- </w:t>
            </w:r>
            <w:r w:rsidR="00AF764C" w:rsidRPr="00AF764C">
              <w:rPr>
                <w:sz w:val="24"/>
                <w:szCs w:val="24"/>
              </w:rPr>
              <w:t xml:space="preserve">Участь у розробці номенклатури посад працівників окружної прокуратури, перебування на яких потребує оформлення допуску та надання доступу до державної таємниці. Підготовка матеріалів та участь у здійсненні робіт, пов’язаних з оформленням допусків на право доступу до відомостей, що становлять державну таємницю. </w:t>
            </w:r>
          </w:p>
          <w:p w14:paraId="1C2A3542" w14:textId="77777777" w:rsidR="00AF764C" w:rsidRPr="00AF764C" w:rsidRDefault="003B4603" w:rsidP="003B4603">
            <w:pPr>
              <w:pStyle w:val="a6"/>
              <w:widowControl w:val="0"/>
              <w:tabs>
                <w:tab w:val="left" w:pos="851"/>
              </w:tabs>
              <w:spacing w:after="0" w:line="240" w:lineRule="auto"/>
              <w:ind w:left="102" w:right="136"/>
              <w:jc w:val="both"/>
              <w:rPr>
                <w:rFonts w:ascii="Times New Roman" w:hAnsi="Times New Roman"/>
                <w:sz w:val="24"/>
                <w:szCs w:val="24"/>
              </w:rPr>
            </w:pPr>
            <w:r w:rsidRPr="00AF764C">
              <w:rPr>
                <w:sz w:val="24"/>
                <w:szCs w:val="24"/>
              </w:rPr>
              <w:t xml:space="preserve">- </w:t>
            </w:r>
            <w:r w:rsidR="00AF764C" w:rsidRPr="00AF764C">
              <w:rPr>
                <w:rFonts w:ascii="Times New Roman" w:hAnsi="Times New Roman"/>
                <w:sz w:val="24"/>
                <w:szCs w:val="24"/>
              </w:rPr>
              <w:t xml:space="preserve">Здійснення заходів щодо приведення грифів секретності матеріальних носіїв секретної інформації у відповідність до вимог чинного законодавства; організація порядку вилучення секретних документів. Складання переліку та акту матеріальних носіїв секретної інформації, грифи яких підлягають перегляду. Участь у розсекреченні та знищенні матеріальних носіїв секретної інформації щодо проведення негласних слідчих (розшукових) дій. </w:t>
            </w:r>
          </w:p>
          <w:p w14:paraId="42A05C46" w14:textId="77777777" w:rsidR="00AF764C" w:rsidRPr="00AF764C" w:rsidRDefault="003B4603" w:rsidP="007132B1">
            <w:pPr>
              <w:tabs>
                <w:tab w:val="left" w:pos="1140"/>
              </w:tabs>
              <w:rPr>
                <w:sz w:val="24"/>
                <w:szCs w:val="24"/>
              </w:rPr>
            </w:pPr>
            <w:r w:rsidRPr="00AF764C">
              <w:rPr>
                <w:sz w:val="24"/>
                <w:szCs w:val="24"/>
              </w:rPr>
              <w:t xml:space="preserve">- </w:t>
            </w:r>
            <w:r w:rsidR="00AF764C" w:rsidRPr="00AF764C">
              <w:rPr>
                <w:sz w:val="24"/>
                <w:szCs w:val="24"/>
              </w:rPr>
              <w:t xml:space="preserve">Забезпечення розгляду звернень і запитів та доступу до публічної інформації, що знаходиться у володінні органів прокуратури, у межах компетенції режимно-секретного органу. </w:t>
            </w:r>
          </w:p>
          <w:p w14:paraId="59080F56" w14:textId="33F7CE9D" w:rsidR="003B4603" w:rsidRPr="00AF764C" w:rsidRDefault="003B4603" w:rsidP="007132B1">
            <w:pPr>
              <w:tabs>
                <w:tab w:val="left" w:pos="1140"/>
              </w:tabs>
              <w:rPr>
                <w:sz w:val="24"/>
                <w:szCs w:val="24"/>
              </w:rPr>
            </w:pPr>
            <w:r w:rsidRPr="00AF764C">
              <w:rPr>
                <w:sz w:val="24"/>
                <w:szCs w:val="24"/>
              </w:rPr>
              <w:t xml:space="preserve">- </w:t>
            </w:r>
            <w:r w:rsidR="00AF764C" w:rsidRPr="00AF764C">
              <w:rPr>
                <w:sz w:val="24"/>
                <w:szCs w:val="24"/>
              </w:rPr>
              <w:t xml:space="preserve">Оформлення, реєстрація, видача та зберігання робочих зошитів, </w:t>
            </w:r>
            <w:proofErr w:type="spellStart"/>
            <w:r w:rsidR="00AF764C" w:rsidRPr="00AF764C">
              <w:rPr>
                <w:sz w:val="24"/>
                <w:szCs w:val="24"/>
              </w:rPr>
              <w:t>спецблокнотів</w:t>
            </w:r>
            <w:proofErr w:type="spellEnd"/>
            <w:r w:rsidR="00AF764C" w:rsidRPr="00AF764C">
              <w:rPr>
                <w:sz w:val="24"/>
                <w:szCs w:val="24"/>
              </w:rPr>
              <w:t>, окремих аркушів паперу та участь у їх знищенні в установленому порядку; видача та зберігання робочих папок виконавців секретних документів.</w:t>
            </w:r>
          </w:p>
          <w:p w14:paraId="39102418" w14:textId="77777777" w:rsidR="00AF764C" w:rsidRPr="00AF764C" w:rsidRDefault="003B4603" w:rsidP="00AF764C">
            <w:pPr>
              <w:pStyle w:val="a6"/>
              <w:widowControl w:val="0"/>
              <w:tabs>
                <w:tab w:val="left" w:pos="851"/>
              </w:tabs>
              <w:spacing w:after="0" w:line="240" w:lineRule="auto"/>
              <w:ind w:left="102" w:right="136"/>
              <w:jc w:val="both"/>
              <w:rPr>
                <w:rFonts w:ascii="Times New Roman" w:hAnsi="Times New Roman"/>
                <w:sz w:val="24"/>
                <w:szCs w:val="24"/>
              </w:rPr>
            </w:pPr>
            <w:r w:rsidRPr="00AF764C">
              <w:rPr>
                <w:sz w:val="24"/>
                <w:szCs w:val="24"/>
              </w:rPr>
              <w:t xml:space="preserve">- </w:t>
            </w:r>
            <w:r w:rsidR="00AF764C" w:rsidRPr="00AF764C">
              <w:rPr>
                <w:rFonts w:ascii="Times New Roman" w:hAnsi="Times New Roman"/>
                <w:sz w:val="24"/>
                <w:szCs w:val="24"/>
              </w:rPr>
              <w:t>Ведення і облік секретного діловодства та архівного зберігання секретних документів:</w:t>
            </w:r>
          </w:p>
          <w:p w14:paraId="3B458549" w14:textId="251D1BAD"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дотримання вимог державних стандартів та інструкцій з діловодства;</w:t>
            </w:r>
          </w:p>
          <w:p w14:paraId="75170FD1" w14:textId="7BA75DEE"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здійснення прийому, оформлення, обліку секретних пакетів та вхідної кореспонденції;</w:t>
            </w:r>
          </w:p>
          <w:p w14:paraId="10C6BE03" w14:textId="3DFBB443"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здійснення обробки та своєчасної відправки секретної вихідної кореспон</w:t>
            </w:r>
            <w:r>
              <w:rPr>
                <w:rFonts w:ascii="Times New Roman" w:hAnsi="Times New Roman"/>
                <w:sz w:val="24"/>
                <w:szCs w:val="24"/>
              </w:rPr>
              <w:t>д</w:t>
            </w:r>
            <w:r w:rsidRPr="00AF764C">
              <w:rPr>
                <w:rFonts w:ascii="Times New Roman" w:hAnsi="Times New Roman"/>
                <w:sz w:val="24"/>
                <w:szCs w:val="24"/>
              </w:rPr>
              <w:t>енції;</w:t>
            </w:r>
          </w:p>
          <w:p w14:paraId="337440F2" w14:textId="214E0F11"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складення реєстрів на відправку секретної кореспонденції;</w:t>
            </w:r>
          </w:p>
          <w:p w14:paraId="0DEC652D" w14:textId="30460A37"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реєстрація та облік документів з грифом «Для службового користування»;</w:t>
            </w:r>
          </w:p>
          <w:p w14:paraId="40F219FB" w14:textId="0A02A18C"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здійснення опрацювання кореспонденції в ІС «СЕД»;</w:t>
            </w:r>
          </w:p>
          <w:p w14:paraId="22DB9996" w14:textId="21FC28DD"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ведення журналів обліку;</w:t>
            </w:r>
          </w:p>
          <w:p w14:paraId="5D9FDC71" w14:textId="61B8782E" w:rsidR="00AF764C" w:rsidRPr="00AF764C" w:rsidRDefault="00AF764C" w:rsidP="00AF764C">
            <w:pPr>
              <w:pStyle w:val="a6"/>
              <w:widowControl w:val="0"/>
              <w:tabs>
                <w:tab w:val="left" w:pos="851"/>
              </w:tabs>
              <w:spacing w:after="0" w:line="240" w:lineRule="auto"/>
              <w:ind w:left="102" w:right="136"/>
              <w:jc w:val="both"/>
              <w:rPr>
                <w:rFonts w:ascii="Times New Roman" w:hAnsi="Times New Roman"/>
                <w:sz w:val="24"/>
                <w:szCs w:val="24"/>
              </w:rPr>
            </w:pPr>
            <w:r>
              <w:rPr>
                <w:rFonts w:ascii="Times New Roman" w:hAnsi="Times New Roman"/>
                <w:sz w:val="24"/>
                <w:szCs w:val="24"/>
              </w:rPr>
              <w:t xml:space="preserve">        </w:t>
            </w:r>
            <w:r w:rsidRPr="00AF764C">
              <w:rPr>
                <w:rFonts w:ascii="Times New Roman" w:hAnsi="Times New Roman"/>
                <w:sz w:val="24"/>
                <w:szCs w:val="24"/>
              </w:rPr>
              <w:t>- опрацювання, оформлення та зберігання секретних томів номенклатурних справ;</w:t>
            </w:r>
          </w:p>
          <w:p w14:paraId="0FC25C6C" w14:textId="6F9912D3" w:rsidR="00AF764C" w:rsidRPr="00AF764C" w:rsidRDefault="00AF764C" w:rsidP="00AF764C">
            <w:pPr>
              <w:tabs>
                <w:tab w:val="left" w:pos="1140"/>
              </w:tabs>
              <w:rPr>
                <w:sz w:val="24"/>
                <w:szCs w:val="24"/>
              </w:rPr>
            </w:pPr>
            <w:r>
              <w:rPr>
                <w:sz w:val="24"/>
                <w:szCs w:val="24"/>
              </w:rPr>
              <w:t xml:space="preserve">          </w:t>
            </w:r>
            <w:r w:rsidRPr="00AF764C">
              <w:rPr>
                <w:sz w:val="24"/>
                <w:szCs w:val="24"/>
              </w:rPr>
              <w:t>- здійснення інших функцій відповідно до законодавства у сфері охор</w:t>
            </w:r>
            <w:r>
              <w:rPr>
                <w:sz w:val="24"/>
                <w:szCs w:val="24"/>
              </w:rPr>
              <w:t>о</w:t>
            </w:r>
            <w:r w:rsidRPr="00AF764C">
              <w:rPr>
                <w:sz w:val="24"/>
                <w:szCs w:val="24"/>
              </w:rPr>
              <w:t xml:space="preserve">ни державної таємниці. </w:t>
            </w:r>
          </w:p>
          <w:p w14:paraId="479EECA7" w14:textId="77777777" w:rsidR="00AF764C" w:rsidRPr="00AF764C" w:rsidRDefault="003B4603" w:rsidP="003B4603">
            <w:pPr>
              <w:pStyle w:val="a6"/>
              <w:widowControl w:val="0"/>
              <w:tabs>
                <w:tab w:val="left" w:pos="851"/>
              </w:tabs>
              <w:spacing w:after="0" w:line="240" w:lineRule="auto"/>
              <w:ind w:left="102" w:right="136"/>
              <w:jc w:val="both"/>
              <w:rPr>
                <w:rFonts w:ascii="Times New Roman" w:hAnsi="Times New Roman"/>
                <w:sz w:val="24"/>
                <w:szCs w:val="24"/>
              </w:rPr>
            </w:pPr>
            <w:r w:rsidRPr="00AF764C">
              <w:rPr>
                <w:sz w:val="24"/>
                <w:szCs w:val="24"/>
              </w:rPr>
              <w:t xml:space="preserve">- </w:t>
            </w:r>
            <w:r w:rsidR="00AF764C" w:rsidRPr="00AF764C">
              <w:rPr>
                <w:rFonts w:ascii="Times New Roman" w:hAnsi="Times New Roman"/>
                <w:sz w:val="24"/>
                <w:szCs w:val="24"/>
              </w:rPr>
              <w:t xml:space="preserve">Здійснення транспортування секретної кореспонденції відповідно до порядку затвердженого наказом керівника </w:t>
            </w:r>
            <w:r w:rsidR="00AF764C" w:rsidRPr="00AF764C">
              <w:rPr>
                <w:rFonts w:ascii="Times New Roman" w:hAnsi="Times New Roman"/>
                <w:sz w:val="24"/>
                <w:szCs w:val="24"/>
              </w:rPr>
              <w:lastRenderedPageBreak/>
              <w:t xml:space="preserve">окружної прокуратури. </w:t>
            </w:r>
          </w:p>
          <w:p w14:paraId="06286BB1" w14:textId="77777777" w:rsidR="00AF764C" w:rsidRPr="00AF764C" w:rsidRDefault="003B4603" w:rsidP="007132B1">
            <w:pPr>
              <w:tabs>
                <w:tab w:val="left" w:pos="1140"/>
              </w:tabs>
              <w:rPr>
                <w:sz w:val="24"/>
                <w:szCs w:val="24"/>
              </w:rPr>
            </w:pPr>
            <w:r w:rsidRPr="00AF764C">
              <w:rPr>
                <w:sz w:val="24"/>
                <w:szCs w:val="24"/>
              </w:rPr>
              <w:t xml:space="preserve">- </w:t>
            </w:r>
            <w:r w:rsidR="00AF764C" w:rsidRPr="00AF764C">
              <w:rPr>
                <w:sz w:val="24"/>
                <w:szCs w:val="24"/>
              </w:rPr>
              <w:t xml:space="preserve">Виконання плану заходів щодо забезпечення охорони державної таємниці та інших планів режимно-секретного органу. </w:t>
            </w:r>
          </w:p>
          <w:p w14:paraId="4CFA0F3D" w14:textId="522A5A93" w:rsidR="007132B1" w:rsidRPr="007132B1" w:rsidRDefault="003B4603" w:rsidP="00AF764C">
            <w:pPr>
              <w:tabs>
                <w:tab w:val="left" w:pos="1140"/>
              </w:tabs>
              <w:rPr>
                <w:sz w:val="24"/>
                <w:szCs w:val="24"/>
              </w:rPr>
            </w:pPr>
            <w:r w:rsidRPr="00AF764C">
              <w:rPr>
                <w:sz w:val="24"/>
                <w:szCs w:val="24"/>
              </w:rPr>
              <w:t xml:space="preserve">- </w:t>
            </w:r>
            <w:r w:rsidR="00AF764C" w:rsidRPr="00AF764C">
              <w:rPr>
                <w:sz w:val="24"/>
                <w:szCs w:val="24"/>
              </w:rPr>
              <w:t xml:space="preserve">Участь у навчанні працівників </w:t>
            </w:r>
            <w:r w:rsidR="00AF764C" w:rsidRPr="00A61FED">
              <w:rPr>
                <w:sz w:val="24"/>
                <w:szCs w:val="24"/>
              </w:rPr>
              <w:t>окружної прокуратури з питань охорони державної таємниці.</w:t>
            </w:r>
            <w:r w:rsidR="00AF764C">
              <w:rPr>
                <w:sz w:val="24"/>
                <w:szCs w:val="24"/>
              </w:rPr>
              <w:t xml:space="preserve"> </w:t>
            </w:r>
          </w:p>
        </w:tc>
      </w:tr>
      <w:tr w:rsidR="00C02C65" w:rsidRPr="00FB1754" w14:paraId="7E115C87" w14:textId="77777777" w:rsidTr="00C02C65">
        <w:trPr>
          <w:trHeight w:val="1563"/>
        </w:trPr>
        <w:tc>
          <w:tcPr>
            <w:tcW w:w="2688" w:type="dxa"/>
            <w:gridSpan w:val="2"/>
          </w:tcPr>
          <w:p w14:paraId="75B0ACF4" w14:textId="4F04C37F" w:rsidR="00C02C65" w:rsidRPr="00FB1754" w:rsidRDefault="00C02C65" w:rsidP="00C02C65">
            <w:pPr>
              <w:rPr>
                <w:sz w:val="24"/>
              </w:rPr>
            </w:pPr>
            <w:r w:rsidRPr="00FB1754">
              <w:rPr>
                <w:sz w:val="24"/>
              </w:rPr>
              <w:lastRenderedPageBreak/>
              <w:t xml:space="preserve">Умови оплати праці </w:t>
            </w:r>
          </w:p>
        </w:tc>
        <w:tc>
          <w:tcPr>
            <w:tcW w:w="7116" w:type="dxa"/>
            <w:gridSpan w:val="2"/>
          </w:tcPr>
          <w:p w14:paraId="7DB05822" w14:textId="27282676" w:rsidR="00C47131" w:rsidRPr="00C47131" w:rsidRDefault="0008097E" w:rsidP="00C47131">
            <w:pPr>
              <w:rPr>
                <w:rFonts w:cs="Times New Roman"/>
                <w:sz w:val="24"/>
                <w:szCs w:val="24"/>
              </w:rPr>
            </w:pPr>
            <w:r>
              <w:rPr>
                <w:sz w:val="24"/>
              </w:rPr>
              <w:t xml:space="preserve">посадовий </w:t>
            </w:r>
            <w:r w:rsidR="00C02C65" w:rsidRPr="00484723">
              <w:rPr>
                <w:sz w:val="24"/>
              </w:rPr>
              <w:t>оклад</w:t>
            </w:r>
            <w:r w:rsidR="007C51CE">
              <w:rPr>
                <w:sz w:val="24"/>
              </w:rPr>
              <w:t xml:space="preserve">, </w:t>
            </w:r>
            <w:r w:rsidR="00C02C65" w:rsidRPr="00484723">
              <w:rPr>
                <w:sz w:val="24"/>
              </w:rPr>
              <w:t xml:space="preserve">надбавки, доплати, </w:t>
            </w:r>
            <w:r w:rsidR="00C02C65" w:rsidRPr="00484723">
              <w:rPr>
                <w:sz w:val="24"/>
              </w:rPr>
              <w:br/>
              <w:t xml:space="preserve">премії та </w:t>
            </w:r>
            <w:r w:rsidR="00C02C65" w:rsidRPr="004C303F">
              <w:rPr>
                <w:sz w:val="24"/>
                <w:szCs w:val="24"/>
              </w:rPr>
              <w:t>компенсації відповідно до статей 50-52 Закону</w:t>
            </w:r>
            <w:r w:rsidR="00B40D9E" w:rsidRPr="004C303F">
              <w:rPr>
                <w:sz w:val="24"/>
                <w:szCs w:val="24"/>
              </w:rPr>
              <w:t xml:space="preserve"> України «Про державну службу», </w:t>
            </w:r>
            <w:r w:rsidR="00B40D9E" w:rsidRPr="004C303F">
              <w:rPr>
                <w:rFonts w:cs="Times New Roman"/>
                <w:sz w:val="24"/>
                <w:szCs w:val="24"/>
              </w:rPr>
              <w:t>Закону України</w:t>
            </w:r>
            <w:r w:rsidR="00C47131">
              <w:rPr>
                <w:rFonts w:cs="Times New Roman"/>
                <w:sz w:val="24"/>
                <w:szCs w:val="24"/>
              </w:rPr>
              <w:t xml:space="preserve"> від 19.11.2024 № </w:t>
            </w:r>
            <w:r w:rsidR="00C47131" w:rsidRPr="00C47131">
              <w:rPr>
                <w:rFonts w:cs="Times New Roman"/>
                <w:sz w:val="24"/>
                <w:szCs w:val="24"/>
              </w:rPr>
              <w:t> 4059-IX</w:t>
            </w:r>
            <w:r w:rsidR="00B40D9E" w:rsidRPr="004C303F">
              <w:rPr>
                <w:rFonts w:cs="Times New Roman"/>
                <w:sz w:val="24"/>
                <w:szCs w:val="24"/>
              </w:rPr>
              <w:t xml:space="preserve"> «Про Державний бюджет України на 202</w:t>
            </w:r>
            <w:r w:rsidR="00C47131">
              <w:rPr>
                <w:rFonts w:cs="Times New Roman"/>
                <w:sz w:val="24"/>
                <w:szCs w:val="24"/>
              </w:rPr>
              <w:t>5</w:t>
            </w:r>
            <w:r w:rsidR="00B40D9E" w:rsidRPr="004C303F">
              <w:rPr>
                <w:rFonts w:cs="Times New Roman"/>
                <w:sz w:val="24"/>
                <w:szCs w:val="24"/>
              </w:rPr>
              <w:t xml:space="preserve"> рік», постанов Кабінету Міністрів України від 18 січня 2017 року № 15 «Питання оплати праці працівників державних органів», </w:t>
            </w:r>
            <w:r w:rsidR="00C47131">
              <w:rPr>
                <w:rFonts w:cs="Times New Roman"/>
                <w:sz w:val="24"/>
                <w:szCs w:val="24"/>
              </w:rPr>
              <w:t>від 31 грудня 2024 року № 1534 «</w:t>
            </w:r>
            <w:r w:rsidR="00C47131" w:rsidRPr="00C47131">
              <w:rPr>
                <w:rFonts w:cs="Times New Roman"/>
                <w:sz w:val="24"/>
                <w:szCs w:val="24"/>
              </w:rPr>
              <w:t>Про внесення змін до постанови Кабінету Міністрів України від 29 грудня 2023 р. № 1409</w:t>
            </w:r>
            <w:r w:rsidR="00C47131">
              <w:rPr>
                <w:rFonts w:cs="Times New Roman"/>
                <w:sz w:val="24"/>
                <w:szCs w:val="24"/>
              </w:rPr>
              <w:t>»</w:t>
            </w:r>
          </w:p>
          <w:p w14:paraId="15E7F0E6" w14:textId="648C5A9F" w:rsidR="00B40D9E" w:rsidRPr="00801508" w:rsidRDefault="00B40D9E" w:rsidP="004C303F">
            <w:pPr>
              <w:rPr>
                <w:sz w:val="24"/>
              </w:rPr>
            </w:pPr>
          </w:p>
        </w:tc>
      </w:tr>
      <w:tr w:rsidR="00C02C65" w:rsidRPr="00FB1754" w14:paraId="053646A2" w14:textId="77777777" w:rsidTr="00C02C65">
        <w:tc>
          <w:tcPr>
            <w:tcW w:w="2688" w:type="dxa"/>
            <w:gridSpan w:val="2"/>
          </w:tcPr>
          <w:p w14:paraId="7B1790FD" w14:textId="2182E979" w:rsidR="00C02C65" w:rsidRPr="00801508" w:rsidRDefault="00C02C65" w:rsidP="00C02C65">
            <w:pPr>
              <w:jc w:val="left"/>
              <w:rPr>
                <w:sz w:val="24"/>
              </w:rPr>
            </w:pPr>
            <w:r w:rsidRPr="00952FD4">
              <w:rPr>
                <w:rFonts w:cs="Times New Roman"/>
                <w:sz w:val="24"/>
                <w:szCs w:val="24"/>
              </w:rPr>
              <w:t>Інформація про строковість чи безстроковість призначення на посаду</w:t>
            </w:r>
          </w:p>
        </w:tc>
        <w:tc>
          <w:tcPr>
            <w:tcW w:w="7116" w:type="dxa"/>
            <w:gridSpan w:val="2"/>
          </w:tcPr>
          <w:p w14:paraId="3E5DBB8E" w14:textId="1B8D2142" w:rsidR="00331B41" w:rsidRDefault="00331B41" w:rsidP="00331B41">
            <w:pPr>
              <w:rPr>
                <w:bCs/>
                <w:sz w:val="24"/>
                <w:szCs w:val="24"/>
                <w:lang w:val="ru-RU" w:eastAsia="uk-UA"/>
              </w:rPr>
            </w:pPr>
            <w:proofErr w:type="spellStart"/>
            <w:r>
              <w:rPr>
                <w:rFonts w:cs="Times New Roman"/>
                <w:sz w:val="24"/>
                <w:szCs w:val="24"/>
              </w:rPr>
              <w:t>Строково</w:t>
            </w:r>
            <w:proofErr w:type="spellEnd"/>
            <w:r>
              <w:rPr>
                <w:rFonts w:cs="Times New Roman"/>
                <w:sz w:val="24"/>
                <w:szCs w:val="24"/>
              </w:rPr>
              <w:t xml:space="preserve">, </w:t>
            </w:r>
            <w:r>
              <w:rPr>
                <w:bCs/>
                <w:sz w:val="24"/>
                <w:szCs w:val="24"/>
                <w:lang w:val="ru-RU" w:eastAsia="uk-UA"/>
              </w:rPr>
              <w:t xml:space="preserve">на час </w:t>
            </w:r>
            <w:r w:rsidRPr="00331B41">
              <w:rPr>
                <w:bCs/>
                <w:sz w:val="24"/>
                <w:szCs w:val="24"/>
                <w:lang w:val="ru-RU" w:eastAsia="uk-UA"/>
              </w:rPr>
              <w:t>приз</w:t>
            </w:r>
            <w:r w:rsidR="00B65D8B">
              <w:rPr>
                <w:bCs/>
                <w:sz w:val="24"/>
                <w:szCs w:val="24"/>
                <w:lang w:val="ru-RU" w:eastAsia="uk-UA"/>
              </w:rPr>
              <w:t>о</w:t>
            </w:r>
            <w:r w:rsidRPr="00331B41">
              <w:rPr>
                <w:bCs/>
                <w:sz w:val="24"/>
                <w:szCs w:val="24"/>
                <w:lang w:val="ru-RU" w:eastAsia="uk-UA"/>
              </w:rPr>
              <w:t>в</w:t>
            </w:r>
            <w:r w:rsidR="00B65D8B">
              <w:rPr>
                <w:bCs/>
                <w:sz w:val="24"/>
                <w:szCs w:val="24"/>
                <w:lang w:val="ru-RU" w:eastAsia="uk-UA"/>
              </w:rPr>
              <w:t>у</w:t>
            </w:r>
            <w:r w:rsidRPr="00331B41">
              <w:rPr>
                <w:bCs/>
                <w:sz w:val="24"/>
                <w:szCs w:val="24"/>
                <w:lang w:val="ru-RU" w:eastAsia="uk-UA"/>
              </w:rPr>
              <w:t xml:space="preserve"> на </w:t>
            </w:r>
            <w:proofErr w:type="spellStart"/>
            <w:r w:rsidRPr="00331B41">
              <w:rPr>
                <w:bCs/>
                <w:sz w:val="24"/>
                <w:szCs w:val="24"/>
                <w:lang w:val="ru-RU" w:eastAsia="uk-UA"/>
              </w:rPr>
              <w:t>військову</w:t>
            </w:r>
            <w:proofErr w:type="spellEnd"/>
            <w:r w:rsidRPr="00331B41">
              <w:rPr>
                <w:bCs/>
                <w:sz w:val="24"/>
                <w:szCs w:val="24"/>
                <w:lang w:val="ru-RU" w:eastAsia="uk-UA"/>
              </w:rPr>
              <w:t xml:space="preserve"> службу </w:t>
            </w:r>
            <w:proofErr w:type="spellStart"/>
            <w:r w:rsidR="00B65D8B">
              <w:rPr>
                <w:bCs/>
                <w:sz w:val="24"/>
                <w:szCs w:val="24"/>
                <w:lang w:val="ru-RU" w:eastAsia="uk-UA"/>
              </w:rPr>
              <w:t>під</w:t>
            </w:r>
            <w:proofErr w:type="spellEnd"/>
            <w:r w:rsidR="00B65D8B">
              <w:rPr>
                <w:bCs/>
                <w:sz w:val="24"/>
                <w:szCs w:val="24"/>
                <w:lang w:val="ru-RU" w:eastAsia="uk-UA"/>
              </w:rPr>
              <w:t xml:space="preserve"> час </w:t>
            </w:r>
            <w:proofErr w:type="spellStart"/>
            <w:r w:rsidR="00B65D8B">
              <w:rPr>
                <w:bCs/>
                <w:sz w:val="24"/>
                <w:szCs w:val="24"/>
                <w:lang w:val="ru-RU" w:eastAsia="uk-UA"/>
              </w:rPr>
              <w:t>мобілізації</w:t>
            </w:r>
            <w:proofErr w:type="spellEnd"/>
            <w:r w:rsidR="00B65D8B">
              <w:rPr>
                <w:bCs/>
                <w:sz w:val="24"/>
                <w:szCs w:val="24"/>
                <w:lang w:val="ru-RU" w:eastAsia="uk-UA"/>
              </w:rPr>
              <w:t xml:space="preserve"> </w:t>
            </w:r>
            <w:r w:rsidRPr="00331B41">
              <w:rPr>
                <w:bCs/>
                <w:sz w:val="24"/>
                <w:szCs w:val="24"/>
                <w:lang w:val="ru-RU" w:eastAsia="uk-UA"/>
              </w:rPr>
              <w:t xml:space="preserve">на </w:t>
            </w:r>
            <w:proofErr w:type="spellStart"/>
            <w:r w:rsidRPr="00331B41">
              <w:rPr>
                <w:bCs/>
                <w:sz w:val="24"/>
                <w:szCs w:val="24"/>
                <w:lang w:val="ru-RU" w:eastAsia="uk-UA"/>
              </w:rPr>
              <w:t>особливий</w:t>
            </w:r>
            <w:proofErr w:type="spellEnd"/>
            <w:r w:rsidRPr="00331B41">
              <w:rPr>
                <w:bCs/>
                <w:sz w:val="24"/>
                <w:szCs w:val="24"/>
                <w:lang w:val="ru-RU" w:eastAsia="uk-UA"/>
              </w:rPr>
              <w:t xml:space="preserve"> </w:t>
            </w:r>
            <w:proofErr w:type="spellStart"/>
            <w:r w:rsidRPr="00331B41">
              <w:rPr>
                <w:bCs/>
                <w:sz w:val="24"/>
                <w:szCs w:val="24"/>
                <w:lang w:val="ru-RU" w:eastAsia="uk-UA"/>
              </w:rPr>
              <w:t>період</w:t>
            </w:r>
            <w:proofErr w:type="spellEnd"/>
            <w:r w:rsidRPr="00331B41">
              <w:rPr>
                <w:bCs/>
                <w:sz w:val="24"/>
                <w:szCs w:val="24"/>
                <w:lang w:val="ru-RU" w:eastAsia="uk-UA"/>
              </w:rPr>
              <w:t xml:space="preserve"> до дня фактичного </w:t>
            </w:r>
            <w:proofErr w:type="spellStart"/>
            <w:r w:rsidR="00B65D8B">
              <w:rPr>
                <w:bCs/>
                <w:sz w:val="24"/>
                <w:szCs w:val="24"/>
                <w:lang w:val="ru-RU" w:eastAsia="uk-UA"/>
              </w:rPr>
              <w:t>звільнення</w:t>
            </w:r>
            <w:proofErr w:type="spellEnd"/>
            <w:r w:rsidR="00B65D8B">
              <w:rPr>
                <w:bCs/>
                <w:sz w:val="24"/>
                <w:szCs w:val="24"/>
                <w:lang w:val="ru-RU" w:eastAsia="uk-UA"/>
              </w:rPr>
              <w:t xml:space="preserve"> з </w:t>
            </w:r>
            <w:proofErr w:type="spellStart"/>
            <w:r w:rsidR="00B65D8B">
              <w:rPr>
                <w:bCs/>
                <w:sz w:val="24"/>
                <w:szCs w:val="24"/>
                <w:lang w:val="ru-RU" w:eastAsia="uk-UA"/>
              </w:rPr>
              <w:t>військової</w:t>
            </w:r>
            <w:proofErr w:type="spellEnd"/>
            <w:r w:rsidR="00B65D8B">
              <w:rPr>
                <w:bCs/>
                <w:sz w:val="24"/>
                <w:szCs w:val="24"/>
                <w:lang w:val="ru-RU" w:eastAsia="uk-UA"/>
              </w:rPr>
              <w:t xml:space="preserve"> </w:t>
            </w:r>
            <w:proofErr w:type="spellStart"/>
            <w:r w:rsidR="00B65D8B">
              <w:rPr>
                <w:bCs/>
                <w:sz w:val="24"/>
                <w:szCs w:val="24"/>
                <w:lang w:val="ru-RU" w:eastAsia="uk-UA"/>
              </w:rPr>
              <w:t>служби</w:t>
            </w:r>
            <w:proofErr w:type="spellEnd"/>
            <w:r w:rsidR="00B65D8B">
              <w:rPr>
                <w:bCs/>
                <w:sz w:val="24"/>
                <w:szCs w:val="24"/>
                <w:lang w:val="ru-RU" w:eastAsia="uk-UA"/>
              </w:rPr>
              <w:t xml:space="preserve"> </w:t>
            </w:r>
            <w:r w:rsidR="00B65D8B" w:rsidRPr="00331B41">
              <w:rPr>
                <w:rFonts w:cs="Times New Roman"/>
                <w:sz w:val="24"/>
                <w:szCs w:val="24"/>
              </w:rPr>
              <w:t>основного працівника</w:t>
            </w:r>
            <w:r w:rsidR="007C51CE">
              <w:rPr>
                <w:rFonts w:cs="Times New Roman"/>
                <w:sz w:val="24"/>
                <w:szCs w:val="24"/>
              </w:rPr>
              <w:t>.</w:t>
            </w:r>
          </w:p>
          <w:p w14:paraId="43BE92C1" w14:textId="77777777" w:rsidR="00331B41" w:rsidRPr="00331B41" w:rsidRDefault="00331B41" w:rsidP="00C02C65">
            <w:pPr>
              <w:rPr>
                <w:sz w:val="24"/>
                <w:szCs w:val="24"/>
                <w:lang w:val="ru-RU"/>
              </w:rPr>
            </w:pPr>
          </w:p>
          <w:p w14:paraId="49065379" w14:textId="3D5FB986" w:rsidR="00C02C65" w:rsidRDefault="00C02C65" w:rsidP="00C02C65">
            <w:pPr>
              <w:rPr>
                <w:sz w:val="24"/>
                <w:szCs w:val="24"/>
              </w:rPr>
            </w:pPr>
            <w:proofErr w:type="spellStart"/>
            <w:r w:rsidRPr="006E34A5">
              <w:rPr>
                <w:sz w:val="24"/>
                <w:szCs w:val="24"/>
              </w:rPr>
              <w:t>Строково</w:t>
            </w:r>
            <w:proofErr w:type="spellEnd"/>
            <w:r w:rsidRPr="006E34A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sidR="006F57BE" w:rsidRPr="006E34A5">
              <w:rPr>
                <w:sz w:val="24"/>
                <w:szCs w:val="24"/>
              </w:rPr>
              <w:t>чи скасування воєнного стану</w:t>
            </w:r>
            <w:r w:rsidR="00331B41">
              <w:rPr>
                <w:sz w:val="24"/>
                <w:szCs w:val="24"/>
              </w:rPr>
              <w:t>.</w:t>
            </w:r>
          </w:p>
          <w:p w14:paraId="10115B04" w14:textId="77777777" w:rsidR="00C02C65" w:rsidRPr="00432A05" w:rsidRDefault="00C02C65" w:rsidP="00C02C65">
            <w:pPr>
              <w:rPr>
                <w:sz w:val="24"/>
                <w:szCs w:val="24"/>
              </w:rPr>
            </w:pPr>
          </w:p>
          <w:p w14:paraId="5222341E" w14:textId="12BD1683" w:rsidR="00C02C65" w:rsidRPr="00FB1754" w:rsidRDefault="00C02C65" w:rsidP="00C02C65">
            <w:pPr>
              <w:rPr>
                <w:sz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02C65" w:rsidRPr="00FB1754" w14:paraId="49C57FB3" w14:textId="77777777" w:rsidTr="00C02C65">
        <w:tc>
          <w:tcPr>
            <w:tcW w:w="2688" w:type="dxa"/>
            <w:gridSpan w:val="2"/>
            <w:tcBorders>
              <w:top w:val="single" w:sz="4" w:space="0" w:color="auto"/>
              <w:left w:val="single" w:sz="4" w:space="0" w:color="auto"/>
              <w:bottom w:val="single" w:sz="4" w:space="0" w:color="auto"/>
              <w:right w:val="single" w:sz="4" w:space="0" w:color="auto"/>
            </w:tcBorders>
          </w:tcPr>
          <w:p w14:paraId="0E405F44" w14:textId="59D9EB5A" w:rsidR="00C02C65" w:rsidRPr="00FB1754" w:rsidRDefault="00C02C65" w:rsidP="00C02C65">
            <w:pPr>
              <w:jc w:val="left"/>
              <w:rPr>
                <w:sz w:val="24"/>
              </w:rPr>
            </w:pPr>
            <w:r>
              <w:rPr>
                <w:rFonts w:eastAsia="Times New Roman" w:cs="Times New Roman"/>
                <w:sz w:val="24"/>
                <w:szCs w:val="24"/>
              </w:rPr>
              <w:t>Перелік документів, які необхідно надати для призначення на посаду в період дії воєнного стану</w:t>
            </w:r>
          </w:p>
        </w:tc>
        <w:tc>
          <w:tcPr>
            <w:tcW w:w="7116" w:type="dxa"/>
            <w:gridSpan w:val="2"/>
            <w:tcBorders>
              <w:top w:val="single" w:sz="4" w:space="0" w:color="auto"/>
              <w:left w:val="single" w:sz="4" w:space="0" w:color="auto"/>
              <w:bottom w:val="single" w:sz="4" w:space="0" w:color="auto"/>
              <w:right w:val="single" w:sz="4" w:space="0" w:color="auto"/>
            </w:tcBorders>
          </w:tcPr>
          <w:p w14:paraId="1826B071" w14:textId="3D1A4701" w:rsidR="00C02C65" w:rsidRDefault="00C02C65" w:rsidP="00C02C65">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заява про призначення на посаду на період дії воєнного стану (з підписом);</w:t>
            </w:r>
          </w:p>
          <w:p w14:paraId="1F4BA33D" w14:textId="3B54D9FF" w:rsidR="00C02C65" w:rsidRDefault="00C02C65" w:rsidP="00C02C65">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477B7A56" w:rsidR="00C02C65" w:rsidRDefault="00C02C65" w:rsidP="00C02C65">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(з підписом); </w:t>
            </w:r>
          </w:p>
          <w:p w14:paraId="3867817D" w14:textId="77777777" w:rsidR="00C02C65" w:rsidRDefault="00C02C65" w:rsidP="00C02C65">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49A28933" w:rsidR="00C02C65" w:rsidRDefault="00C02C65" w:rsidP="00C02C65">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776DB34" w14:textId="4DBECDD3" w:rsidR="00C02C65" w:rsidRPr="004A1709" w:rsidRDefault="00C02C65" w:rsidP="00C02C65">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 xml:space="preserve">копії документів про освіту з додатками, науковий ступінь, </w:t>
            </w:r>
            <w:r w:rsidRPr="004A1709">
              <w:rPr>
                <w:rFonts w:ascii="Times New Roman" w:hAnsi="Times New Roman" w:cs="Times New Roman"/>
                <w:sz w:val="24"/>
              </w:rPr>
              <w:t>вчене звання;</w:t>
            </w:r>
          </w:p>
          <w:p w14:paraId="2BEAF098" w14:textId="4247E667" w:rsidR="00C02C65" w:rsidRPr="004A1709" w:rsidRDefault="00C02C65" w:rsidP="00C02C65">
            <w:pPr>
              <w:pStyle w:val="a6"/>
              <w:numPr>
                <w:ilvl w:val="0"/>
                <w:numId w:val="24"/>
              </w:numPr>
              <w:spacing w:after="0" w:line="240" w:lineRule="auto"/>
              <w:ind w:left="37" w:firstLine="174"/>
              <w:jc w:val="both"/>
              <w:rPr>
                <w:rFonts w:ascii="Times New Roman" w:hAnsi="Times New Roman" w:cs="Times New Roman"/>
                <w:sz w:val="24"/>
              </w:rPr>
            </w:pPr>
            <w:r w:rsidRPr="004A1709">
              <w:rPr>
                <w:rFonts w:ascii="Times New Roman" w:hAnsi="Times New Roman" w:cs="Times New Roman"/>
                <w:sz w:val="24"/>
              </w:rPr>
              <w:t>копія трудової книжки;</w:t>
            </w:r>
          </w:p>
          <w:p w14:paraId="6F4AB74A" w14:textId="73D4579A" w:rsidR="00BA6681" w:rsidRPr="00AD2A42" w:rsidRDefault="00C02C65" w:rsidP="00BA6681">
            <w:pPr>
              <w:pStyle w:val="a6"/>
              <w:numPr>
                <w:ilvl w:val="0"/>
                <w:numId w:val="24"/>
              </w:numPr>
              <w:spacing w:after="0" w:line="240" w:lineRule="auto"/>
              <w:ind w:left="37" w:firstLine="174"/>
              <w:jc w:val="both"/>
              <w:rPr>
                <w:rFonts w:ascii="Times New Roman" w:hAnsi="Times New Roman" w:cs="Times New Roman"/>
                <w:sz w:val="24"/>
              </w:rPr>
            </w:pPr>
            <w:r w:rsidRPr="004A1709">
              <w:rPr>
                <w:rFonts w:ascii="Times New Roman" w:hAnsi="Times New Roman" w:cs="Times New Roman"/>
                <w:sz w:val="24"/>
              </w:rPr>
              <w:t>завірена в установленому порядку копія довідки                       про результати проведення перевірки відповідно до Закону України «Про очищення влади» (за наявності);</w:t>
            </w:r>
            <w:r w:rsidR="00EF3C45" w:rsidRPr="004A1709">
              <w:rPr>
                <w:rFonts w:ascii="Times New Roman" w:hAnsi="Times New Roman" w:cs="Times New Roman"/>
                <w:sz w:val="24"/>
              </w:rPr>
              <w:t xml:space="preserve"> </w:t>
            </w:r>
            <w:r w:rsidR="004A1709" w:rsidRPr="004A1709">
              <w:rPr>
                <w:rFonts w:ascii="Times New Roman" w:hAnsi="Times New Roman" w:cs="Times New Roman"/>
                <w:sz w:val="24"/>
              </w:rPr>
              <w:t xml:space="preserve">або </w:t>
            </w:r>
            <w:r w:rsidR="00BA6681" w:rsidRPr="004A1709">
              <w:rPr>
                <w:rFonts w:ascii="Times New Roman" w:eastAsia="Times New Roman" w:hAnsi="Times New Roman" w:cs="Times New Roman"/>
                <w:sz w:val="24"/>
                <w:szCs w:val="24"/>
                <w:lang w:eastAsia="uk-UA"/>
              </w:rPr>
              <w:t xml:space="preserve">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w:t>
            </w:r>
            <w:r w:rsidR="00BA6681" w:rsidRPr="00AD2A42">
              <w:rPr>
                <w:rFonts w:ascii="Times New Roman" w:eastAsia="Times New Roman" w:hAnsi="Times New Roman" w:cs="Times New Roman"/>
                <w:sz w:val="24"/>
                <w:szCs w:val="24"/>
                <w:lang w:eastAsia="uk-UA"/>
              </w:rPr>
              <w:t>Закону.</w:t>
            </w:r>
          </w:p>
          <w:p w14:paraId="0C7E299E" w14:textId="3BE4AA0D" w:rsidR="00C02C65" w:rsidRPr="00AD2A42" w:rsidRDefault="00AD2A42" w:rsidP="00C02C65">
            <w:pPr>
              <w:pStyle w:val="a6"/>
              <w:numPr>
                <w:ilvl w:val="0"/>
                <w:numId w:val="24"/>
              </w:numPr>
              <w:spacing w:after="0" w:line="240" w:lineRule="auto"/>
              <w:ind w:left="37" w:firstLine="174"/>
              <w:jc w:val="both"/>
              <w:rPr>
                <w:rFonts w:ascii="Times New Roman" w:hAnsi="Times New Roman" w:cs="Times New Roman"/>
                <w:sz w:val="24"/>
              </w:rPr>
            </w:pPr>
            <w:r w:rsidRPr="00AD2A42">
              <w:rPr>
                <w:rFonts w:ascii="Times New Roman" w:hAnsi="Times New Roman" w:cs="Times New Roman"/>
                <w:sz w:val="24"/>
              </w:rPr>
              <w:lastRenderedPageBreak/>
              <w:t xml:space="preserve">підтвердження подання </w:t>
            </w:r>
            <w:r w:rsidR="00C02C65" w:rsidRPr="00AD2A42">
              <w:rPr>
                <w:rFonts w:ascii="Times New Roman" w:hAnsi="Times New Roman" w:cs="Times New Roman"/>
                <w:sz w:val="24"/>
              </w:rPr>
              <w:t>декларації</w:t>
            </w:r>
            <w:r w:rsidR="00C609BE" w:rsidRPr="00AD2A42">
              <w:rPr>
                <w:rFonts w:ascii="Times New Roman" w:hAnsi="Times New Roman" w:cs="Times New Roman"/>
                <w:sz w:val="24"/>
              </w:rPr>
              <w:t xml:space="preserve"> особи, уповноваженої </w:t>
            </w:r>
            <w:r w:rsidR="00C02C65" w:rsidRPr="00AD2A42">
              <w:rPr>
                <w:rFonts w:ascii="Times New Roman" w:hAnsi="Times New Roman" w:cs="Times New Roman"/>
                <w:sz w:val="24"/>
              </w:rPr>
              <w:t>на виконання функцій держави аб</w:t>
            </w:r>
            <w:r w:rsidR="00C609BE" w:rsidRPr="00AD2A42">
              <w:rPr>
                <w:rFonts w:ascii="Times New Roman" w:hAnsi="Times New Roman" w:cs="Times New Roman"/>
                <w:sz w:val="24"/>
              </w:rPr>
              <w:t xml:space="preserve">о місцевого самоврядування, </w:t>
            </w:r>
            <w:r w:rsidR="008069A0">
              <w:rPr>
                <w:rFonts w:ascii="Times New Roman" w:hAnsi="Times New Roman" w:cs="Times New Roman"/>
                <w:sz w:val="24"/>
              </w:rPr>
              <w:t>за минулий рік</w:t>
            </w:r>
            <w:r w:rsidR="00C02C65" w:rsidRPr="00AD2A42">
              <w:rPr>
                <w:rFonts w:ascii="Times New Roman" w:hAnsi="Times New Roman" w:cs="Times New Roman"/>
                <w:sz w:val="24"/>
              </w:rPr>
              <w:t>;</w:t>
            </w:r>
          </w:p>
          <w:p w14:paraId="702FBE07" w14:textId="7996DB43" w:rsidR="00AD2A42" w:rsidRPr="00B25576" w:rsidRDefault="00C02C65" w:rsidP="00AE4B87">
            <w:pPr>
              <w:pStyle w:val="a6"/>
              <w:numPr>
                <w:ilvl w:val="0"/>
                <w:numId w:val="24"/>
              </w:numPr>
              <w:spacing w:after="0" w:line="240" w:lineRule="auto"/>
              <w:ind w:left="37" w:firstLine="174"/>
              <w:jc w:val="both"/>
              <w:rPr>
                <w:rFonts w:cs="Times New Roman"/>
                <w:sz w:val="24"/>
              </w:rPr>
            </w:pPr>
            <w:r w:rsidRPr="00AD2A42">
              <w:rPr>
                <w:rFonts w:ascii="Times New Roman" w:hAnsi="Times New Roman" w:cs="Times New Roman"/>
                <w:sz w:val="24"/>
              </w:rPr>
              <w:t xml:space="preserve">державний сертифікат про </w:t>
            </w:r>
            <w:r w:rsidRPr="00B25576">
              <w:rPr>
                <w:rFonts w:ascii="Times New Roman" w:hAnsi="Times New Roman" w:cs="Times New Roman"/>
                <w:sz w:val="24"/>
              </w:rPr>
              <w:t>рівень володіння державною мовою (</w:t>
            </w:r>
            <w:r w:rsidR="00AD2A42" w:rsidRPr="00B25576">
              <w:rPr>
                <w:rFonts w:ascii="Times New Roman" w:hAnsi="Times New Roman" w:cs="Times New Roman"/>
                <w:sz w:val="24"/>
              </w:rPr>
              <w:t>за наявності).</w:t>
            </w:r>
          </w:p>
          <w:p w14:paraId="25A1C313" w14:textId="7210CBA9" w:rsidR="002A5F2E" w:rsidRPr="00C609BE" w:rsidRDefault="00C02C65" w:rsidP="00B25576">
            <w:pPr>
              <w:rPr>
                <w:rFonts w:cs="Times New Roman"/>
                <w:sz w:val="24"/>
              </w:rPr>
            </w:pPr>
            <w:r w:rsidRPr="00B25576">
              <w:rPr>
                <w:rFonts w:cs="Times New Roman"/>
                <w:sz w:val="24"/>
              </w:rPr>
              <w:t xml:space="preserve">Документи приймаються </w:t>
            </w:r>
            <w:r w:rsidRPr="000A4739">
              <w:rPr>
                <w:rFonts w:cs="Times New Roman"/>
                <w:b/>
                <w:bCs/>
                <w:sz w:val="24"/>
              </w:rPr>
              <w:t xml:space="preserve">до </w:t>
            </w:r>
            <w:r w:rsidR="000E2908" w:rsidRPr="000A4739">
              <w:rPr>
                <w:rFonts w:cs="Times New Roman"/>
                <w:b/>
                <w:bCs/>
                <w:sz w:val="24"/>
              </w:rPr>
              <w:t>08</w:t>
            </w:r>
            <w:r w:rsidR="00A000CE" w:rsidRPr="000A4739">
              <w:rPr>
                <w:rFonts w:cs="Times New Roman"/>
                <w:b/>
                <w:bCs/>
                <w:sz w:val="24"/>
                <w:lang w:val="ru-RU"/>
              </w:rPr>
              <w:t xml:space="preserve"> </w:t>
            </w:r>
            <w:proofErr w:type="spellStart"/>
            <w:r w:rsidR="006E34A5" w:rsidRPr="000A4739">
              <w:rPr>
                <w:rFonts w:cs="Times New Roman"/>
                <w:b/>
                <w:bCs/>
                <w:sz w:val="24"/>
                <w:lang w:val="ru-RU"/>
              </w:rPr>
              <w:t>с</w:t>
            </w:r>
            <w:r w:rsidR="000E2908" w:rsidRPr="000A4739">
              <w:rPr>
                <w:rFonts w:cs="Times New Roman"/>
                <w:b/>
                <w:bCs/>
                <w:sz w:val="24"/>
                <w:lang w:val="ru-RU"/>
              </w:rPr>
              <w:t>ерпня</w:t>
            </w:r>
            <w:proofErr w:type="spellEnd"/>
            <w:r w:rsidRPr="000A4739">
              <w:rPr>
                <w:rFonts w:cs="Times New Roman"/>
                <w:b/>
                <w:bCs/>
                <w:sz w:val="24"/>
              </w:rPr>
              <w:t xml:space="preserve"> 202</w:t>
            </w:r>
            <w:r w:rsidR="000E2908" w:rsidRPr="000A4739">
              <w:rPr>
                <w:rFonts w:cs="Times New Roman"/>
                <w:b/>
                <w:bCs/>
                <w:sz w:val="24"/>
              </w:rPr>
              <w:t>5</w:t>
            </w:r>
            <w:r w:rsidRPr="000A4739">
              <w:rPr>
                <w:rFonts w:cs="Times New Roman"/>
                <w:b/>
                <w:bCs/>
                <w:sz w:val="24"/>
              </w:rPr>
              <w:t xml:space="preserve"> року</w:t>
            </w:r>
            <w:r w:rsidR="00797F20" w:rsidRPr="000A4739">
              <w:rPr>
                <w:rFonts w:cs="Times New Roman"/>
                <w:b/>
                <w:bCs/>
                <w:sz w:val="24"/>
              </w:rPr>
              <w:t xml:space="preserve"> включно</w:t>
            </w:r>
            <w:r w:rsidRPr="00646793">
              <w:rPr>
                <w:rFonts w:cs="Times New Roman"/>
                <w:sz w:val="24"/>
              </w:rPr>
              <w:t xml:space="preserve"> </w:t>
            </w:r>
            <w:r w:rsidRPr="00B25576">
              <w:rPr>
                <w:rFonts w:cs="Times New Roman"/>
                <w:sz w:val="24"/>
              </w:rPr>
              <w:t xml:space="preserve">на електронну адресу: </w:t>
            </w:r>
            <w:hyperlink r:id="rId8" w:history="1">
              <w:r w:rsidR="00646793" w:rsidRPr="00646793">
                <w:rPr>
                  <w:rStyle w:val="a3"/>
                  <w:color w:val="auto"/>
                  <w:sz w:val="24"/>
                  <w:szCs w:val="24"/>
                </w:rPr>
                <w:t>dukanskij@pol.gp.gov.ua</w:t>
              </w:r>
            </w:hyperlink>
            <w:r w:rsidR="00646793">
              <w:rPr>
                <w:rFonts w:cs="Times New Roman"/>
              </w:rPr>
              <w:t xml:space="preserve"> </w:t>
            </w:r>
            <w:r w:rsidRPr="00646793">
              <w:rPr>
                <w:rFonts w:cs="Times New Roman"/>
                <w:sz w:val="24"/>
              </w:rPr>
              <w:t>а</w:t>
            </w:r>
            <w:r w:rsidRPr="00B25576">
              <w:rPr>
                <w:rFonts w:cs="Times New Roman"/>
                <w:sz w:val="24"/>
              </w:rPr>
              <w:t xml:space="preserve">бо </w:t>
            </w:r>
            <w:r w:rsidRPr="006C4B78">
              <w:rPr>
                <w:rFonts w:cs="Times New Roman"/>
                <w:bCs/>
                <w:sz w:val="24"/>
              </w:rPr>
              <w:t>через скриньку звернень громадян</w:t>
            </w:r>
            <w:r w:rsidRPr="006C4B78">
              <w:rPr>
                <w:rFonts w:cs="Times New Roman"/>
                <w:sz w:val="24"/>
              </w:rPr>
              <w:t xml:space="preserve"> у </w:t>
            </w:r>
            <w:r w:rsidR="00646793">
              <w:rPr>
                <w:rFonts w:cs="Times New Roman"/>
                <w:sz w:val="24"/>
              </w:rPr>
              <w:t>Диканській</w:t>
            </w:r>
            <w:r w:rsidRPr="006C4B78">
              <w:rPr>
                <w:rFonts w:cs="Times New Roman"/>
                <w:sz w:val="24"/>
              </w:rPr>
              <w:t xml:space="preserve"> окружній </w:t>
            </w:r>
            <w:r w:rsidRPr="00967423">
              <w:rPr>
                <w:rFonts w:cs="Times New Roman"/>
                <w:sz w:val="24"/>
              </w:rPr>
              <w:t xml:space="preserve">прокуратурі за </w:t>
            </w:r>
            <w:proofErr w:type="spellStart"/>
            <w:r w:rsidRPr="00967423">
              <w:rPr>
                <w:rFonts w:cs="Times New Roman"/>
                <w:sz w:val="24"/>
              </w:rPr>
              <w:t>адресою</w:t>
            </w:r>
            <w:proofErr w:type="spellEnd"/>
            <w:r w:rsidRPr="00967423">
              <w:rPr>
                <w:rFonts w:cs="Times New Roman"/>
                <w:sz w:val="24"/>
              </w:rPr>
              <w:t xml:space="preserve">: </w:t>
            </w:r>
            <w:r w:rsidR="00646793">
              <w:rPr>
                <w:rFonts w:cs="Times New Roman"/>
                <w:sz w:val="24"/>
              </w:rPr>
              <w:t>вулиця Незалежності</w:t>
            </w:r>
            <w:r w:rsidR="000A4739">
              <w:rPr>
                <w:rFonts w:cs="Times New Roman"/>
                <w:sz w:val="24"/>
              </w:rPr>
              <w:t>,</w:t>
            </w:r>
            <w:r w:rsidR="00646793">
              <w:rPr>
                <w:rFonts w:cs="Times New Roman"/>
                <w:sz w:val="24"/>
              </w:rPr>
              <w:t xml:space="preserve"> 64а</w:t>
            </w:r>
            <w:r w:rsidR="000A4739">
              <w:rPr>
                <w:rFonts w:cs="Times New Roman"/>
                <w:sz w:val="24"/>
              </w:rPr>
              <w:t>,</w:t>
            </w:r>
            <w:r w:rsidR="00646793">
              <w:rPr>
                <w:rFonts w:cs="Times New Roman"/>
                <w:sz w:val="24"/>
              </w:rPr>
              <w:t xml:space="preserve"> </w:t>
            </w:r>
            <w:proofErr w:type="spellStart"/>
            <w:r w:rsidR="00646793">
              <w:rPr>
                <w:rFonts w:cs="Times New Roman"/>
                <w:sz w:val="24"/>
              </w:rPr>
              <w:t>с</w:t>
            </w:r>
            <w:r w:rsidR="000A4739">
              <w:rPr>
                <w:rFonts w:cs="Times New Roman"/>
                <w:sz w:val="24"/>
              </w:rPr>
              <w:t>ел</w:t>
            </w:r>
            <w:proofErr w:type="spellEnd"/>
            <w:r w:rsidR="000A4739">
              <w:rPr>
                <w:rFonts w:cs="Times New Roman"/>
                <w:sz w:val="24"/>
              </w:rPr>
              <w:t>.</w:t>
            </w:r>
            <w:r w:rsidR="00646793">
              <w:rPr>
                <w:rFonts w:cs="Times New Roman"/>
                <w:sz w:val="24"/>
              </w:rPr>
              <w:t xml:space="preserve"> Диканька</w:t>
            </w:r>
            <w:r w:rsidR="000A4739">
              <w:rPr>
                <w:rFonts w:cs="Times New Roman"/>
                <w:sz w:val="24"/>
              </w:rPr>
              <w:t>,</w:t>
            </w:r>
            <w:r w:rsidR="00646793">
              <w:rPr>
                <w:rFonts w:cs="Times New Roman"/>
                <w:sz w:val="24"/>
              </w:rPr>
              <w:t xml:space="preserve"> Полтавський район</w:t>
            </w:r>
            <w:r w:rsidR="000A4739">
              <w:rPr>
                <w:rFonts w:cs="Times New Roman"/>
                <w:sz w:val="24"/>
              </w:rPr>
              <w:t>,</w:t>
            </w:r>
            <w:bookmarkStart w:id="1" w:name="_GoBack"/>
            <w:bookmarkEnd w:id="1"/>
            <w:r w:rsidR="00646793">
              <w:rPr>
                <w:rFonts w:cs="Times New Roman"/>
                <w:sz w:val="24"/>
              </w:rPr>
              <w:t xml:space="preserve"> Полтавська область</w:t>
            </w:r>
            <w:r w:rsidRPr="00A000CE">
              <w:rPr>
                <w:rFonts w:cs="Times New Roman"/>
                <w:sz w:val="24"/>
              </w:rPr>
              <w:t>, 3</w:t>
            </w:r>
            <w:r w:rsidR="00646793">
              <w:rPr>
                <w:rFonts w:cs="Times New Roman"/>
                <w:sz w:val="24"/>
              </w:rPr>
              <w:t>8500</w:t>
            </w:r>
          </w:p>
        </w:tc>
      </w:tr>
      <w:tr w:rsidR="00C02C65" w:rsidRPr="00FB1754" w14:paraId="6EFA3C01" w14:textId="77777777" w:rsidTr="00C02C65">
        <w:tc>
          <w:tcPr>
            <w:tcW w:w="2688" w:type="dxa"/>
            <w:gridSpan w:val="2"/>
            <w:tcBorders>
              <w:top w:val="single" w:sz="4" w:space="0" w:color="auto"/>
              <w:left w:val="single" w:sz="4" w:space="0" w:color="auto"/>
              <w:bottom w:val="single" w:sz="4" w:space="0" w:color="auto"/>
              <w:right w:val="single" w:sz="4" w:space="0" w:color="auto"/>
            </w:tcBorders>
          </w:tcPr>
          <w:p w14:paraId="24EE8720" w14:textId="186CD8AA" w:rsidR="00C02C65" w:rsidRPr="00741D86" w:rsidRDefault="00C02C65" w:rsidP="00C02C65">
            <w:pPr>
              <w:rPr>
                <w:bCs/>
                <w:sz w:val="24"/>
                <w:szCs w:val="24"/>
              </w:rPr>
            </w:pPr>
            <w:r w:rsidRPr="00741D86">
              <w:rPr>
                <w:bCs/>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7116" w:type="dxa"/>
            <w:gridSpan w:val="2"/>
            <w:tcBorders>
              <w:top w:val="single" w:sz="4" w:space="0" w:color="auto"/>
              <w:left w:val="single" w:sz="4" w:space="0" w:color="auto"/>
              <w:bottom w:val="single" w:sz="4" w:space="0" w:color="auto"/>
              <w:right w:val="single" w:sz="4" w:space="0" w:color="auto"/>
            </w:tcBorders>
          </w:tcPr>
          <w:p w14:paraId="4FFB41E3" w14:textId="67B18A5E" w:rsidR="00A000CE" w:rsidRPr="00A000CE" w:rsidRDefault="000E2908" w:rsidP="00A000CE">
            <w:pPr>
              <w:rPr>
                <w:rFonts w:eastAsia="Times New Roman" w:cs="Times New Roman"/>
                <w:b/>
                <w:sz w:val="24"/>
                <w:szCs w:val="24"/>
                <w:lang w:eastAsia="uk-UA"/>
              </w:rPr>
            </w:pPr>
            <w:r>
              <w:rPr>
                <w:rFonts w:eastAsia="Times New Roman" w:cs="Times New Roman"/>
                <w:b/>
                <w:sz w:val="24"/>
                <w:szCs w:val="24"/>
                <w:lang w:eastAsia="uk-UA"/>
              </w:rPr>
              <w:t>Горобець Вікторія Павлівна</w:t>
            </w:r>
          </w:p>
          <w:p w14:paraId="751B8F9C" w14:textId="535E1A1A" w:rsidR="00A000CE" w:rsidRPr="00742232" w:rsidRDefault="00A000CE" w:rsidP="00A000CE">
            <w:pPr>
              <w:rPr>
                <w:rFonts w:eastAsia="Times New Roman" w:cs="Times New Roman"/>
                <w:sz w:val="24"/>
                <w:szCs w:val="24"/>
                <w:lang w:eastAsia="uk-UA"/>
              </w:rPr>
            </w:pPr>
            <w:r w:rsidRPr="00742232">
              <w:rPr>
                <w:rFonts w:eastAsia="Times New Roman" w:cs="Times New Roman"/>
                <w:sz w:val="24"/>
                <w:szCs w:val="24"/>
                <w:lang w:eastAsia="uk-UA"/>
              </w:rPr>
              <w:t>тел. (05</w:t>
            </w:r>
            <w:r w:rsidR="00646793">
              <w:rPr>
                <w:rFonts w:eastAsia="Times New Roman" w:cs="Times New Roman"/>
                <w:sz w:val="24"/>
                <w:szCs w:val="24"/>
                <w:lang w:eastAsia="uk-UA"/>
              </w:rPr>
              <w:t>351</w:t>
            </w:r>
            <w:r w:rsidRPr="00742232">
              <w:rPr>
                <w:rFonts w:eastAsia="Times New Roman" w:cs="Times New Roman"/>
                <w:sz w:val="24"/>
                <w:szCs w:val="24"/>
                <w:lang w:eastAsia="uk-UA"/>
              </w:rPr>
              <w:t xml:space="preserve">) </w:t>
            </w:r>
            <w:r w:rsidR="00646793">
              <w:rPr>
                <w:rFonts w:eastAsia="Times New Roman" w:cs="Times New Roman"/>
                <w:sz w:val="24"/>
                <w:szCs w:val="24"/>
                <w:lang w:eastAsia="uk-UA"/>
              </w:rPr>
              <w:t>92411</w:t>
            </w:r>
            <w:r w:rsidRPr="00742232">
              <w:rPr>
                <w:rFonts w:eastAsia="Times New Roman" w:cs="Times New Roman"/>
                <w:sz w:val="24"/>
                <w:szCs w:val="24"/>
                <w:lang w:eastAsia="uk-UA"/>
              </w:rPr>
              <w:t>,</w:t>
            </w:r>
          </w:p>
          <w:p w14:paraId="00C99239" w14:textId="497326C7" w:rsidR="00A000CE" w:rsidRPr="000A4739" w:rsidRDefault="00A000CE" w:rsidP="00A000CE">
            <w:pPr>
              <w:rPr>
                <w:rFonts w:cs="Times New Roman"/>
                <w:color w:val="FF0000"/>
                <w:sz w:val="24"/>
                <w:szCs w:val="24"/>
              </w:rPr>
            </w:pPr>
            <w:r w:rsidRPr="00742232">
              <w:rPr>
                <w:rFonts w:eastAsia="Times New Roman" w:cs="Times New Roman"/>
                <w:sz w:val="24"/>
                <w:szCs w:val="24"/>
                <w:lang w:eastAsia="uk-UA"/>
              </w:rPr>
              <w:t>e-</w:t>
            </w:r>
            <w:proofErr w:type="spellStart"/>
            <w:r w:rsidRPr="00742232">
              <w:rPr>
                <w:rFonts w:eastAsia="Times New Roman" w:cs="Times New Roman"/>
                <w:sz w:val="24"/>
                <w:szCs w:val="24"/>
                <w:lang w:eastAsia="uk-UA"/>
              </w:rPr>
              <w:t>mail</w:t>
            </w:r>
            <w:proofErr w:type="spellEnd"/>
            <w:r w:rsidRPr="00742232">
              <w:rPr>
                <w:rFonts w:eastAsia="Times New Roman" w:cs="Times New Roman"/>
                <w:sz w:val="24"/>
                <w:szCs w:val="24"/>
                <w:lang w:eastAsia="uk-UA"/>
              </w:rPr>
              <w:t xml:space="preserve">: </w:t>
            </w:r>
            <w:r w:rsidR="00646793" w:rsidRPr="00646793">
              <w:rPr>
                <w:sz w:val="24"/>
                <w:szCs w:val="24"/>
              </w:rPr>
              <w:t>dukanskij@pol.gp.gov.ua</w:t>
            </w:r>
          </w:p>
          <w:p w14:paraId="775E128A" w14:textId="12A8205C" w:rsidR="00C02C65" w:rsidRPr="00FB1754" w:rsidRDefault="00C02C65" w:rsidP="00AE7256">
            <w:pPr>
              <w:rPr>
                <w:sz w:val="8"/>
                <w:szCs w:val="8"/>
              </w:rPr>
            </w:pPr>
          </w:p>
        </w:tc>
      </w:tr>
      <w:tr w:rsidR="00C02C65" w:rsidRPr="00FB1754" w14:paraId="05868B1E" w14:textId="77777777" w:rsidTr="00C02C65">
        <w:tc>
          <w:tcPr>
            <w:tcW w:w="9804" w:type="dxa"/>
            <w:gridSpan w:val="4"/>
          </w:tcPr>
          <w:p w14:paraId="10DCE695" w14:textId="77777777" w:rsidR="00C02C65" w:rsidRPr="00FB1754" w:rsidRDefault="00C02C65" w:rsidP="00C02C65">
            <w:pPr>
              <w:jc w:val="center"/>
              <w:rPr>
                <w:b/>
                <w:sz w:val="24"/>
              </w:rPr>
            </w:pPr>
            <w:r w:rsidRPr="00FB1754">
              <w:rPr>
                <w:b/>
                <w:sz w:val="24"/>
              </w:rPr>
              <w:t>Кваліфікаційні вимоги</w:t>
            </w:r>
          </w:p>
        </w:tc>
      </w:tr>
      <w:tr w:rsidR="00C02C65" w:rsidRPr="00FB1754" w14:paraId="433FB299" w14:textId="77777777" w:rsidTr="00C02C65">
        <w:tc>
          <w:tcPr>
            <w:tcW w:w="572" w:type="dxa"/>
          </w:tcPr>
          <w:p w14:paraId="1593BF17" w14:textId="77777777" w:rsidR="00C02C65" w:rsidRPr="00FB1754" w:rsidRDefault="00C02C65" w:rsidP="00C02C65">
            <w:pPr>
              <w:jc w:val="center"/>
              <w:rPr>
                <w:sz w:val="24"/>
              </w:rPr>
            </w:pPr>
            <w:r w:rsidRPr="00FB1754">
              <w:rPr>
                <w:sz w:val="24"/>
              </w:rPr>
              <w:t>1</w:t>
            </w:r>
            <w:r>
              <w:rPr>
                <w:sz w:val="24"/>
              </w:rPr>
              <w:t>.</w:t>
            </w:r>
          </w:p>
        </w:tc>
        <w:tc>
          <w:tcPr>
            <w:tcW w:w="2532" w:type="dxa"/>
            <w:gridSpan w:val="2"/>
          </w:tcPr>
          <w:p w14:paraId="601689E1" w14:textId="77777777" w:rsidR="00C02C65" w:rsidRPr="00FB1754" w:rsidRDefault="00C02C65" w:rsidP="00C02C65">
            <w:pPr>
              <w:rPr>
                <w:sz w:val="24"/>
              </w:rPr>
            </w:pPr>
            <w:r w:rsidRPr="00FB1754">
              <w:rPr>
                <w:sz w:val="24"/>
              </w:rPr>
              <w:t>Освіта</w:t>
            </w:r>
          </w:p>
        </w:tc>
        <w:tc>
          <w:tcPr>
            <w:tcW w:w="6700" w:type="dxa"/>
          </w:tcPr>
          <w:p w14:paraId="32500795" w14:textId="62811840" w:rsidR="00C02C65" w:rsidRPr="002A5F2E" w:rsidRDefault="00C02C65" w:rsidP="0033665C">
            <w:pPr>
              <w:rPr>
                <w:sz w:val="24"/>
                <w:szCs w:val="24"/>
                <w:shd w:val="clear" w:color="auto" w:fill="FFFFFF"/>
              </w:rPr>
            </w:pPr>
            <w:r w:rsidRPr="002A5F2E">
              <w:rPr>
                <w:rFonts w:cs="Times New Roman"/>
                <w:sz w:val="24"/>
                <w:szCs w:val="24"/>
              </w:rPr>
              <w:t xml:space="preserve">вища </w:t>
            </w:r>
            <w:r w:rsidR="00611A35" w:rsidRPr="002A5F2E">
              <w:rPr>
                <w:rFonts w:cs="Times New Roman"/>
                <w:sz w:val="24"/>
                <w:szCs w:val="24"/>
              </w:rPr>
              <w:t xml:space="preserve">за </w:t>
            </w:r>
            <w:r w:rsidR="00611A35" w:rsidRPr="007C51CE">
              <w:rPr>
                <w:rFonts w:cs="Times New Roman"/>
                <w:sz w:val="24"/>
                <w:szCs w:val="24"/>
              </w:rPr>
              <w:t>освітнім ступенем</w:t>
            </w:r>
            <w:r w:rsidRPr="007C51CE">
              <w:rPr>
                <w:rFonts w:cs="Times New Roman"/>
                <w:sz w:val="24"/>
                <w:szCs w:val="24"/>
              </w:rPr>
              <w:t xml:space="preserve"> не нижче </w:t>
            </w:r>
            <w:r w:rsidR="004414F6" w:rsidRPr="007C51CE">
              <w:rPr>
                <w:rFonts w:cs="Times New Roman"/>
                <w:sz w:val="24"/>
                <w:szCs w:val="24"/>
                <w:shd w:val="clear" w:color="auto" w:fill="FFFFFF"/>
              </w:rPr>
              <w:t>бакалавра</w:t>
            </w:r>
            <w:r w:rsidR="0033665C">
              <w:rPr>
                <w:rFonts w:cs="Times New Roman"/>
                <w:sz w:val="24"/>
                <w:szCs w:val="24"/>
                <w:shd w:val="clear" w:color="auto" w:fill="FFFFFF"/>
              </w:rPr>
              <w:t>,</w:t>
            </w:r>
            <w:r w:rsidR="00416F68" w:rsidRPr="007C51CE">
              <w:rPr>
                <w:rFonts w:cs="Times New Roman"/>
                <w:sz w:val="24"/>
                <w:szCs w:val="24"/>
                <w:shd w:val="clear" w:color="auto" w:fill="FFFFFF"/>
              </w:rPr>
              <w:t xml:space="preserve"> </w:t>
            </w:r>
            <w:r w:rsidR="00416F68" w:rsidRPr="007C51CE">
              <w:rPr>
                <w:sz w:val="24"/>
                <w:szCs w:val="24"/>
                <w:shd w:val="clear" w:color="auto" w:fill="FFFFFF"/>
              </w:rPr>
              <w:t>молодшого бакалавра</w:t>
            </w:r>
          </w:p>
        </w:tc>
      </w:tr>
      <w:tr w:rsidR="00C02C65" w:rsidRPr="00FB1754" w14:paraId="11CC1BB4" w14:textId="77777777" w:rsidTr="00C02C65">
        <w:tc>
          <w:tcPr>
            <w:tcW w:w="572" w:type="dxa"/>
          </w:tcPr>
          <w:p w14:paraId="7DB37EC1" w14:textId="77777777" w:rsidR="00C02C65" w:rsidRPr="00FB1754" w:rsidRDefault="00C02C65" w:rsidP="00C02C65">
            <w:pPr>
              <w:jc w:val="center"/>
              <w:rPr>
                <w:sz w:val="24"/>
              </w:rPr>
            </w:pPr>
            <w:r w:rsidRPr="00FB1754">
              <w:rPr>
                <w:sz w:val="24"/>
              </w:rPr>
              <w:t>2</w:t>
            </w:r>
            <w:r>
              <w:rPr>
                <w:sz w:val="24"/>
              </w:rPr>
              <w:t>.</w:t>
            </w:r>
          </w:p>
        </w:tc>
        <w:tc>
          <w:tcPr>
            <w:tcW w:w="2532" w:type="dxa"/>
            <w:gridSpan w:val="2"/>
          </w:tcPr>
          <w:p w14:paraId="6A12B6E2" w14:textId="77777777" w:rsidR="00C02C65" w:rsidRPr="00FB1754" w:rsidRDefault="00C02C65" w:rsidP="00C02C65">
            <w:pPr>
              <w:rPr>
                <w:sz w:val="24"/>
              </w:rPr>
            </w:pPr>
            <w:r w:rsidRPr="00FB1754">
              <w:rPr>
                <w:sz w:val="24"/>
              </w:rPr>
              <w:t xml:space="preserve">Досвід роботи </w:t>
            </w:r>
          </w:p>
        </w:tc>
        <w:tc>
          <w:tcPr>
            <w:tcW w:w="6700" w:type="dxa"/>
          </w:tcPr>
          <w:p w14:paraId="525E96CD" w14:textId="54EF1FCD" w:rsidR="00C02C65" w:rsidRPr="000E2908" w:rsidRDefault="00B40D9E" w:rsidP="00611A35">
            <w:pPr>
              <w:rPr>
                <w:sz w:val="24"/>
              </w:rPr>
            </w:pPr>
            <w:r w:rsidRPr="000E2908">
              <w:rPr>
                <w:rFonts w:eastAsia="Times New Roman" w:cs="Times New Roman"/>
                <w:sz w:val="24"/>
                <w:szCs w:val="24"/>
                <w:lang w:eastAsia="uk-UA"/>
              </w:rPr>
              <w:t>не потребує</w:t>
            </w:r>
          </w:p>
        </w:tc>
      </w:tr>
      <w:tr w:rsidR="00C02C65" w:rsidRPr="00FB1754" w14:paraId="165988D9" w14:textId="77777777" w:rsidTr="00C02C65">
        <w:tc>
          <w:tcPr>
            <w:tcW w:w="572" w:type="dxa"/>
          </w:tcPr>
          <w:p w14:paraId="5E4F8B13" w14:textId="77777777" w:rsidR="00C02C65" w:rsidRPr="00FB1754" w:rsidRDefault="00C02C65" w:rsidP="00C02C65">
            <w:pPr>
              <w:jc w:val="center"/>
              <w:rPr>
                <w:sz w:val="24"/>
              </w:rPr>
            </w:pPr>
            <w:r w:rsidRPr="00FB1754">
              <w:rPr>
                <w:sz w:val="24"/>
              </w:rPr>
              <w:t>3</w:t>
            </w:r>
            <w:r>
              <w:rPr>
                <w:sz w:val="24"/>
              </w:rPr>
              <w:t>.</w:t>
            </w:r>
          </w:p>
        </w:tc>
        <w:tc>
          <w:tcPr>
            <w:tcW w:w="2532" w:type="dxa"/>
            <w:gridSpan w:val="2"/>
          </w:tcPr>
          <w:p w14:paraId="2C974B12" w14:textId="77777777" w:rsidR="00C02C65" w:rsidRPr="00FB1754" w:rsidRDefault="00C02C65" w:rsidP="00C02C65">
            <w:pPr>
              <w:rPr>
                <w:sz w:val="24"/>
              </w:rPr>
            </w:pPr>
            <w:r w:rsidRPr="00FB1754">
              <w:rPr>
                <w:sz w:val="24"/>
              </w:rPr>
              <w:t xml:space="preserve">Володіння державною </w:t>
            </w:r>
          </w:p>
          <w:p w14:paraId="4327ABFC" w14:textId="77777777" w:rsidR="00C02C65" w:rsidRPr="00FB1754" w:rsidRDefault="00C02C65" w:rsidP="00C02C65">
            <w:pPr>
              <w:rPr>
                <w:sz w:val="24"/>
              </w:rPr>
            </w:pPr>
            <w:r w:rsidRPr="00FB1754">
              <w:rPr>
                <w:sz w:val="24"/>
              </w:rPr>
              <w:t>мовою</w:t>
            </w:r>
          </w:p>
        </w:tc>
        <w:tc>
          <w:tcPr>
            <w:tcW w:w="6700" w:type="dxa"/>
          </w:tcPr>
          <w:p w14:paraId="63FDB019" w14:textId="77777777" w:rsidR="00C02C65" w:rsidRPr="00FB1754" w:rsidRDefault="00C02C65" w:rsidP="00C02C65">
            <w:pPr>
              <w:rPr>
                <w:sz w:val="24"/>
              </w:rPr>
            </w:pPr>
            <w:r w:rsidRPr="00FB1754">
              <w:rPr>
                <w:sz w:val="24"/>
              </w:rPr>
              <w:t>вільне володіння державною мовою</w:t>
            </w:r>
          </w:p>
        </w:tc>
      </w:tr>
      <w:tr w:rsidR="00C02C65" w:rsidRPr="00FB1754" w14:paraId="201CF802" w14:textId="77777777" w:rsidTr="00C02C65">
        <w:tc>
          <w:tcPr>
            <w:tcW w:w="9804" w:type="dxa"/>
            <w:gridSpan w:val="4"/>
            <w:vAlign w:val="center"/>
          </w:tcPr>
          <w:p w14:paraId="03E3B78A" w14:textId="77777777" w:rsidR="00C02C65" w:rsidRPr="008D2A80" w:rsidRDefault="00C02C65" w:rsidP="00C02C65">
            <w:pPr>
              <w:jc w:val="center"/>
              <w:rPr>
                <w:b/>
                <w:sz w:val="24"/>
              </w:rPr>
            </w:pPr>
            <w:r w:rsidRPr="008D2A80">
              <w:rPr>
                <w:b/>
                <w:sz w:val="24"/>
              </w:rPr>
              <w:t>Вимоги до компетентності</w:t>
            </w:r>
          </w:p>
          <w:p w14:paraId="5204E047" w14:textId="77B1C31B" w:rsidR="00C02C65" w:rsidRPr="008D2A80" w:rsidRDefault="00C02C65" w:rsidP="00C02C65">
            <w:pPr>
              <w:jc w:val="center"/>
              <w:rPr>
                <w:b/>
                <w:sz w:val="6"/>
                <w:szCs w:val="6"/>
              </w:rPr>
            </w:pPr>
            <w:r>
              <w:rPr>
                <w:b/>
                <w:sz w:val="6"/>
                <w:szCs w:val="6"/>
              </w:rPr>
              <w:t xml:space="preserve"> </w:t>
            </w:r>
          </w:p>
        </w:tc>
      </w:tr>
      <w:tr w:rsidR="00C02C65" w:rsidRPr="00FB1754" w14:paraId="3FDCFBBB" w14:textId="77777777" w:rsidTr="00C02C65">
        <w:tc>
          <w:tcPr>
            <w:tcW w:w="572" w:type="dxa"/>
          </w:tcPr>
          <w:p w14:paraId="12633401" w14:textId="77777777" w:rsidR="00C02C65" w:rsidRPr="00FB1754" w:rsidRDefault="00C02C65" w:rsidP="00C02C65">
            <w:pPr>
              <w:rPr>
                <w:sz w:val="24"/>
              </w:rPr>
            </w:pPr>
          </w:p>
        </w:tc>
        <w:tc>
          <w:tcPr>
            <w:tcW w:w="2532" w:type="dxa"/>
            <w:gridSpan w:val="2"/>
          </w:tcPr>
          <w:p w14:paraId="51586723" w14:textId="09CA15E8" w:rsidR="00C02C65" w:rsidRPr="005B1AB6" w:rsidRDefault="00C02C65" w:rsidP="00C02C65">
            <w:pPr>
              <w:rPr>
                <w:b/>
                <w:sz w:val="24"/>
              </w:rPr>
            </w:pPr>
            <w:r w:rsidRPr="00B41DF4">
              <w:rPr>
                <w:b/>
                <w:sz w:val="24"/>
              </w:rPr>
              <w:t>Вимога</w:t>
            </w:r>
          </w:p>
        </w:tc>
        <w:tc>
          <w:tcPr>
            <w:tcW w:w="6700" w:type="dxa"/>
          </w:tcPr>
          <w:p w14:paraId="47798FD8" w14:textId="77777777" w:rsidR="00C02C65" w:rsidRPr="008D2A80" w:rsidRDefault="00C02C65" w:rsidP="00C02C65">
            <w:pPr>
              <w:rPr>
                <w:b/>
                <w:sz w:val="24"/>
              </w:rPr>
            </w:pPr>
            <w:r w:rsidRPr="008D2A80">
              <w:rPr>
                <w:b/>
                <w:sz w:val="24"/>
              </w:rPr>
              <w:t>Компоненти вимоги</w:t>
            </w:r>
          </w:p>
          <w:p w14:paraId="1D90320E" w14:textId="77777777" w:rsidR="00C02C65" w:rsidRPr="008D2A80" w:rsidRDefault="00C02C65" w:rsidP="00C02C65">
            <w:pPr>
              <w:rPr>
                <w:b/>
                <w:sz w:val="4"/>
                <w:szCs w:val="4"/>
              </w:rPr>
            </w:pPr>
          </w:p>
        </w:tc>
      </w:tr>
      <w:tr w:rsidR="00503A6C" w:rsidRPr="00FB1754" w14:paraId="46231627" w14:textId="77777777" w:rsidTr="00C02C65">
        <w:trPr>
          <w:trHeight w:val="144"/>
        </w:trPr>
        <w:tc>
          <w:tcPr>
            <w:tcW w:w="572" w:type="dxa"/>
          </w:tcPr>
          <w:p w14:paraId="0EBECCDC" w14:textId="250DD61D" w:rsidR="00503A6C" w:rsidRPr="005C0408" w:rsidRDefault="00503A6C" w:rsidP="00C02C65">
            <w:pPr>
              <w:jc w:val="center"/>
              <w:rPr>
                <w:sz w:val="24"/>
              </w:rPr>
            </w:pPr>
            <w:r>
              <w:rPr>
                <w:sz w:val="24"/>
              </w:rPr>
              <w:t>1.</w:t>
            </w:r>
          </w:p>
        </w:tc>
        <w:tc>
          <w:tcPr>
            <w:tcW w:w="2532" w:type="dxa"/>
            <w:gridSpan w:val="2"/>
          </w:tcPr>
          <w:p w14:paraId="48C5CF7D" w14:textId="446667BB" w:rsidR="00503A6C" w:rsidRPr="00503A6C" w:rsidRDefault="00503A6C" w:rsidP="00C02C65">
            <w:pPr>
              <w:jc w:val="left"/>
              <w:rPr>
                <w:rFonts w:cs="Times New Roman"/>
                <w:color w:val="FF0000"/>
                <w:sz w:val="24"/>
                <w:szCs w:val="24"/>
              </w:rPr>
            </w:pPr>
            <w:r w:rsidRPr="00503A6C">
              <w:rPr>
                <w:color w:val="333333"/>
                <w:sz w:val="24"/>
                <w:szCs w:val="24"/>
              </w:rPr>
              <w:t>Самоорганізація та самостійність в роботі</w:t>
            </w:r>
          </w:p>
        </w:tc>
        <w:tc>
          <w:tcPr>
            <w:tcW w:w="6700" w:type="dxa"/>
          </w:tcPr>
          <w:p w14:paraId="67B5D7C2" w14:textId="15B165FE" w:rsidR="00503A6C" w:rsidRPr="00503A6C" w:rsidRDefault="00503A6C" w:rsidP="00503A6C">
            <w:pPr>
              <w:tabs>
                <w:tab w:val="left" w:pos="642"/>
                <w:tab w:val="left" w:pos="754"/>
                <w:tab w:val="left" w:pos="1037"/>
              </w:tabs>
              <w:ind w:right="125" w:firstLine="142"/>
              <w:jc w:val="left"/>
              <w:rPr>
                <w:color w:val="FF0000"/>
                <w:sz w:val="24"/>
                <w:szCs w:val="24"/>
                <w:highlight w:val="white"/>
              </w:rPr>
            </w:pPr>
            <w:r w:rsidRPr="00503A6C">
              <w:rPr>
                <w:color w:val="333333"/>
                <w:sz w:val="24"/>
                <w:szCs w:val="24"/>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503A6C">
              <w:rPr>
                <w:color w:val="333333"/>
                <w:sz w:val="24"/>
                <w:szCs w:val="24"/>
              </w:rPr>
              <w:br/>
              <w:t>- вміння самостійно приймати рішення і виконувати завдання у процесі професійної діяльності</w:t>
            </w:r>
          </w:p>
        </w:tc>
      </w:tr>
      <w:tr w:rsidR="00503A6C" w:rsidRPr="00FB1754" w14:paraId="6CA0561A" w14:textId="77777777" w:rsidTr="00F53D3A">
        <w:trPr>
          <w:trHeight w:val="333"/>
        </w:trPr>
        <w:tc>
          <w:tcPr>
            <w:tcW w:w="572" w:type="dxa"/>
          </w:tcPr>
          <w:p w14:paraId="4330C301" w14:textId="3CE04B9B" w:rsidR="00503A6C" w:rsidRPr="005C0408" w:rsidRDefault="00503A6C" w:rsidP="00C02C65">
            <w:pPr>
              <w:jc w:val="center"/>
              <w:rPr>
                <w:sz w:val="24"/>
              </w:rPr>
            </w:pPr>
            <w:r>
              <w:rPr>
                <w:sz w:val="24"/>
              </w:rPr>
              <w:t>2.</w:t>
            </w:r>
          </w:p>
        </w:tc>
        <w:tc>
          <w:tcPr>
            <w:tcW w:w="2532" w:type="dxa"/>
            <w:gridSpan w:val="2"/>
          </w:tcPr>
          <w:p w14:paraId="40B5D0C2" w14:textId="1BE8492A" w:rsidR="00503A6C" w:rsidRPr="002E7077" w:rsidRDefault="00503A6C" w:rsidP="00F53D3A">
            <w:pPr>
              <w:jc w:val="left"/>
              <w:rPr>
                <w:rFonts w:cs="Times New Roman"/>
                <w:sz w:val="24"/>
                <w:szCs w:val="24"/>
              </w:rPr>
            </w:pPr>
            <w:r w:rsidRPr="002E7077">
              <w:rPr>
                <w:sz w:val="24"/>
                <w:szCs w:val="24"/>
              </w:rPr>
              <w:t>Уважність до деталей</w:t>
            </w:r>
          </w:p>
        </w:tc>
        <w:tc>
          <w:tcPr>
            <w:tcW w:w="6700" w:type="dxa"/>
          </w:tcPr>
          <w:p w14:paraId="1A1682B0" w14:textId="2C687005" w:rsidR="00503A6C" w:rsidRPr="002E7077" w:rsidRDefault="00503A6C" w:rsidP="00F53D3A">
            <w:pPr>
              <w:jc w:val="left"/>
              <w:rPr>
                <w:rFonts w:cs="Times New Roman"/>
                <w:sz w:val="24"/>
                <w:szCs w:val="24"/>
              </w:rPr>
            </w:pPr>
            <w:r w:rsidRPr="002E7077">
              <w:rPr>
                <w:sz w:val="24"/>
                <w:szCs w:val="24"/>
              </w:rPr>
              <w:t>- здатний помічати окремі елементи та акцентувати увагу на деталях у своїй роботі;</w:t>
            </w:r>
            <w:r w:rsidRPr="002E7077">
              <w:rPr>
                <w:sz w:val="24"/>
                <w:szCs w:val="24"/>
              </w:rPr>
              <w:br/>
              <w:t>- здатний враховувати деталі при прийнятті рішень</w:t>
            </w:r>
          </w:p>
        </w:tc>
      </w:tr>
      <w:tr w:rsidR="00503A6C" w:rsidRPr="00FB1754" w14:paraId="40767C09" w14:textId="77777777" w:rsidTr="00F53D3A">
        <w:trPr>
          <w:trHeight w:val="1433"/>
        </w:trPr>
        <w:tc>
          <w:tcPr>
            <w:tcW w:w="572" w:type="dxa"/>
          </w:tcPr>
          <w:p w14:paraId="132EDA93" w14:textId="2C013A92" w:rsidR="00503A6C" w:rsidRPr="005C0408" w:rsidRDefault="00503A6C" w:rsidP="00C02C65">
            <w:pPr>
              <w:jc w:val="center"/>
              <w:rPr>
                <w:sz w:val="24"/>
              </w:rPr>
            </w:pPr>
            <w:r>
              <w:rPr>
                <w:sz w:val="24"/>
              </w:rPr>
              <w:t>3</w:t>
            </w:r>
            <w:r w:rsidRPr="005C0408">
              <w:rPr>
                <w:sz w:val="24"/>
              </w:rPr>
              <w:t>.</w:t>
            </w:r>
          </w:p>
        </w:tc>
        <w:tc>
          <w:tcPr>
            <w:tcW w:w="2532" w:type="dxa"/>
            <w:gridSpan w:val="2"/>
          </w:tcPr>
          <w:p w14:paraId="0784035C" w14:textId="0DA95086" w:rsidR="00503A6C" w:rsidRPr="002E7077" w:rsidRDefault="00503A6C" w:rsidP="00C02C65">
            <w:pPr>
              <w:jc w:val="left"/>
              <w:rPr>
                <w:rFonts w:eastAsia="Times New Roman" w:cs="Times New Roman"/>
                <w:sz w:val="24"/>
                <w:szCs w:val="24"/>
                <w:highlight w:val="yellow"/>
              </w:rPr>
            </w:pPr>
            <w:r w:rsidRPr="002E7077">
              <w:rPr>
                <w:rFonts w:cs="Times New Roman"/>
                <w:sz w:val="24"/>
                <w:szCs w:val="24"/>
              </w:rPr>
              <w:t xml:space="preserve">Відповідальність </w:t>
            </w:r>
          </w:p>
        </w:tc>
        <w:tc>
          <w:tcPr>
            <w:tcW w:w="6700" w:type="dxa"/>
          </w:tcPr>
          <w:p w14:paraId="3BF09C1F" w14:textId="4BC144D7" w:rsidR="00503A6C" w:rsidRPr="002E7077" w:rsidRDefault="00503A6C" w:rsidP="00C02C65">
            <w:pPr>
              <w:rPr>
                <w:rFonts w:cs="Times New Roman"/>
                <w:sz w:val="24"/>
                <w:szCs w:val="24"/>
              </w:rPr>
            </w:pPr>
            <w:r w:rsidRPr="002E7077">
              <w:rPr>
                <w:rFonts w:cs="Times New Roman"/>
                <w:sz w:val="24"/>
                <w:szCs w:val="24"/>
              </w:rPr>
              <w:t xml:space="preserve">- усвідомлення важливості якісного виконання своїх посадових обов’язків з дотриманням строків та встановлених процедур; </w:t>
            </w:r>
          </w:p>
          <w:p w14:paraId="33B1A0E7" w14:textId="6470CC05" w:rsidR="00503A6C" w:rsidRPr="002E7077" w:rsidRDefault="00503A6C" w:rsidP="00C02C65">
            <w:pPr>
              <w:pStyle w:val="a6"/>
              <w:widowControl w:val="0"/>
              <w:tabs>
                <w:tab w:val="left" w:pos="-108"/>
                <w:tab w:val="left" w:pos="360"/>
                <w:tab w:val="left" w:pos="447"/>
              </w:tabs>
              <w:spacing w:after="0" w:line="240" w:lineRule="auto"/>
              <w:ind w:left="37" w:right="33"/>
              <w:jc w:val="both"/>
              <w:rPr>
                <w:rFonts w:ascii="Times New Roman" w:eastAsia="Times New Roman" w:hAnsi="Times New Roman" w:cs="Times New Roman"/>
                <w:sz w:val="24"/>
                <w:szCs w:val="24"/>
                <w:highlight w:val="yellow"/>
              </w:rPr>
            </w:pPr>
            <w:r w:rsidRPr="002E7077">
              <w:rPr>
                <w:rFonts w:ascii="Times New Roman" w:hAnsi="Times New Roman" w:cs="Times New Roman"/>
                <w:sz w:val="24"/>
                <w:szCs w:val="24"/>
              </w:rPr>
              <w:t>- здатність брати на себе зобов’язання, чітко їх дотримуватись і виконувати.</w:t>
            </w:r>
          </w:p>
        </w:tc>
      </w:tr>
      <w:tr w:rsidR="00503A6C" w:rsidRPr="00FB1754" w14:paraId="5ED3C4FC" w14:textId="77777777" w:rsidTr="00F53D3A">
        <w:trPr>
          <w:trHeight w:val="1196"/>
        </w:trPr>
        <w:tc>
          <w:tcPr>
            <w:tcW w:w="572" w:type="dxa"/>
          </w:tcPr>
          <w:p w14:paraId="7CC96B40" w14:textId="57E61448" w:rsidR="00503A6C" w:rsidRDefault="00503A6C" w:rsidP="00C02C65">
            <w:pPr>
              <w:jc w:val="center"/>
              <w:rPr>
                <w:sz w:val="24"/>
              </w:rPr>
            </w:pPr>
            <w:r>
              <w:rPr>
                <w:sz w:val="24"/>
              </w:rPr>
              <w:t xml:space="preserve">4. </w:t>
            </w:r>
          </w:p>
        </w:tc>
        <w:tc>
          <w:tcPr>
            <w:tcW w:w="2532" w:type="dxa"/>
            <w:gridSpan w:val="2"/>
          </w:tcPr>
          <w:p w14:paraId="562481FE" w14:textId="44468052" w:rsidR="00503A6C" w:rsidRPr="002E7077" w:rsidRDefault="00503A6C" w:rsidP="00F53D3A">
            <w:pPr>
              <w:jc w:val="left"/>
              <w:rPr>
                <w:rFonts w:cs="Times New Roman"/>
                <w:sz w:val="24"/>
                <w:szCs w:val="24"/>
              </w:rPr>
            </w:pPr>
            <w:r w:rsidRPr="002E7077">
              <w:rPr>
                <w:sz w:val="24"/>
                <w:szCs w:val="24"/>
              </w:rPr>
              <w:t>Орієнтація на професійний розвиток</w:t>
            </w:r>
          </w:p>
        </w:tc>
        <w:tc>
          <w:tcPr>
            <w:tcW w:w="6700" w:type="dxa"/>
          </w:tcPr>
          <w:p w14:paraId="519BBDF8" w14:textId="03BE660A" w:rsidR="00503A6C" w:rsidRPr="002E7077" w:rsidRDefault="00503A6C" w:rsidP="00F53D3A">
            <w:pPr>
              <w:tabs>
                <w:tab w:val="left" w:pos="642"/>
              </w:tabs>
              <w:jc w:val="left"/>
              <w:rPr>
                <w:rFonts w:cs="Times New Roman"/>
                <w:sz w:val="24"/>
                <w:szCs w:val="24"/>
              </w:rPr>
            </w:pPr>
            <w:r w:rsidRPr="002E7077">
              <w:rPr>
                <w:sz w:val="24"/>
                <w:szCs w:val="24"/>
              </w:rPr>
              <w:t>- здатність до самовдосконалення в процесі виконання професійної діяльності;</w:t>
            </w:r>
            <w:r w:rsidRPr="002E7077">
              <w:rPr>
                <w:sz w:val="24"/>
                <w:szCs w:val="24"/>
              </w:rPr>
              <w:br/>
              <w:t xml:space="preserve">- ініціативність щодо підвищення професійних </w:t>
            </w:r>
            <w:proofErr w:type="spellStart"/>
            <w:r w:rsidRPr="002E7077">
              <w:rPr>
                <w:sz w:val="24"/>
                <w:szCs w:val="24"/>
              </w:rPr>
              <w:t>компетентностей</w:t>
            </w:r>
            <w:proofErr w:type="spellEnd"/>
            <w:r w:rsidRPr="002E7077">
              <w:rPr>
                <w:sz w:val="24"/>
                <w:szCs w:val="24"/>
              </w:rPr>
              <w:t>, самовдосконалення, самоосвіти</w:t>
            </w:r>
          </w:p>
        </w:tc>
      </w:tr>
      <w:tr w:rsidR="00503A6C" w:rsidRPr="00FB1754" w14:paraId="6E5B68B6" w14:textId="77777777" w:rsidTr="00503A6C">
        <w:trPr>
          <w:trHeight w:val="612"/>
        </w:trPr>
        <w:tc>
          <w:tcPr>
            <w:tcW w:w="572" w:type="dxa"/>
          </w:tcPr>
          <w:p w14:paraId="0CC63E35" w14:textId="30A4F51C" w:rsidR="00503A6C" w:rsidRDefault="00503A6C" w:rsidP="00C02C65">
            <w:pPr>
              <w:jc w:val="center"/>
              <w:rPr>
                <w:sz w:val="24"/>
              </w:rPr>
            </w:pPr>
            <w:r>
              <w:rPr>
                <w:sz w:val="24"/>
              </w:rPr>
              <w:t>5.</w:t>
            </w:r>
          </w:p>
        </w:tc>
        <w:tc>
          <w:tcPr>
            <w:tcW w:w="2532" w:type="dxa"/>
            <w:gridSpan w:val="2"/>
          </w:tcPr>
          <w:p w14:paraId="2C4D269C" w14:textId="3AB78F3F" w:rsidR="00503A6C" w:rsidRPr="00503A6C" w:rsidRDefault="00503A6C" w:rsidP="00F53D3A">
            <w:pPr>
              <w:jc w:val="left"/>
              <w:rPr>
                <w:sz w:val="24"/>
                <w:szCs w:val="24"/>
              </w:rPr>
            </w:pPr>
            <w:proofErr w:type="spellStart"/>
            <w:r w:rsidRPr="00503A6C">
              <w:rPr>
                <w:color w:val="333333"/>
                <w:sz w:val="24"/>
                <w:szCs w:val="24"/>
              </w:rPr>
              <w:t>Стресостійкість</w:t>
            </w:r>
            <w:proofErr w:type="spellEnd"/>
          </w:p>
        </w:tc>
        <w:tc>
          <w:tcPr>
            <w:tcW w:w="6700" w:type="dxa"/>
          </w:tcPr>
          <w:p w14:paraId="26CF00B8" w14:textId="4E5C8D4A" w:rsidR="0033665C" w:rsidRPr="008069A0" w:rsidRDefault="00503A6C" w:rsidP="00503A6C">
            <w:pPr>
              <w:tabs>
                <w:tab w:val="left" w:pos="642"/>
              </w:tabs>
              <w:jc w:val="left"/>
              <w:rPr>
                <w:color w:val="333333"/>
                <w:sz w:val="24"/>
                <w:szCs w:val="24"/>
              </w:rPr>
            </w:pPr>
            <w:r w:rsidRPr="00503A6C">
              <w:rPr>
                <w:color w:val="333333"/>
                <w:sz w:val="24"/>
                <w:szCs w:val="24"/>
              </w:rPr>
              <w:t>- уміння розуміти та управляти своїми емоціями;</w:t>
            </w:r>
            <w:r w:rsidRPr="00503A6C">
              <w:rPr>
                <w:color w:val="333333"/>
                <w:sz w:val="24"/>
                <w:szCs w:val="24"/>
              </w:rPr>
              <w:br/>
              <w:t>- здатність до самоконтролю</w:t>
            </w:r>
            <w:r>
              <w:rPr>
                <w:color w:val="333333"/>
                <w:sz w:val="24"/>
                <w:szCs w:val="24"/>
              </w:rPr>
              <w:t>.</w:t>
            </w:r>
          </w:p>
        </w:tc>
      </w:tr>
      <w:tr w:rsidR="00503A6C" w:rsidRPr="00FB1754" w14:paraId="6CFDFB8D" w14:textId="77777777" w:rsidTr="00C02C65">
        <w:tc>
          <w:tcPr>
            <w:tcW w:w="9804" w:type="dxa"/>
            <w:gridSpan w:val="4"/>
          </w:tcPr>
          <w:p w14:paraId="1C812F00" w14:textId="77777777" w:rsidR="00503A6C" w:rsidRPr="00102CC7" w:rsidRDefault="00503A6C" w:rsidP="00C02C65">
            <w:pPr>
              <w:jc w:val="center"/>
              <w:rPr>
                <w:b/>
                <w:sz w:val="4"/>
                <w:szCs w:val="4"/>
                <w:highlight w:val="yellow"/>
              </w:rPr>
            </w:pPr>
          </w:p>
          <w:p w14:paraId="22F4E2A7" w14:textId="77777777" w:rsidR="00503A6C" w:rsidRPr="00102CC7" w:rsidRDefault="00503A6C" w:rsidP="00C02C65">
            <w:pPr>
              <w:jc w:val="center"/>
              <w:rPr>
                <w:b/>
                <w:sz w:val="24"/>
              </w:rPr>
            </w:pPr>
            <w:r w:rsidRPr="00102CC7">
              <w:rPr>
                <w:b/>
                <w:sz w:val="24"/>
              </w:rPr>
              <w:t>Професійні знання</w:t>
            </w:r>
          </w:p>
          <w:p w14:paraId="27A7D75E" w14:textId="77777777" w:rsidR="00503A6C" w:rsidRPr="00102CC7" w:rsidRDefault="00503A6C" w:rsidP="00C02C65">
            <w:pPr>
              <w:rPr>
                <w:sz w:val="4"/>
                <w:szCs w:val="4"/>
                <w:highlight w:val="yellow"/>
              </w:rPr>
            </w:pPr>
          </w:p>
        </w:tc>
      </w:tr>
      <w:tr w:rsidR="00503A6C" w:rsidRPr="00FB1754" w14:paraId="4D0E0100" w14:textId="77777777" w:rsidTr="00C02C65">
        <w:trPr>
          <w:trHeight w:val="120"/>
        </w:trPr>
        <w:tc>
          <w:tcPr>
            <w:tcW w:w="572" w:type="dxa"/>
          </w:tcPr>
          <w:p w14:paraId="66A83839" w14:textId="77777777" w:rsidR="00503A6C" w:rsidRPr="00FB1754" w:rsidRDefault="00503A6C" w:rsidP="00C02C65">
            <w:pPr>
              <w:jc w:val="center"/>
              <w:rPr>
                <w:b/>
                <w:sz w:val="12"/>
                <w:szCs w:val="12"/>
              </w:rPr>
            </w:pPr>
          </w:p>
          <w:p w14:paraId="32D790C6" w14:textId="77777777" w:rsidR="00503A6C" w:rsidRPr="00FB1754" w:rsidRDefault="00503A6C" w:rsidP="00C02C65">
            <w:pPr>
              <w:rPr>
                <w:b/>
                <w:sz w:val="12"/>
                <w:szCs w:val="12"/>
              </w:rPr>
            </w:pPr>
          </w:p>
        </w:tc>
        <w:tc>
          <w:tcPr>
            <w:tcW w:w="2532" w:type="dxa"/>
            <w:gridSpan w:val="2"/>
          </w:tcPr>
          <w:p w14:paraId="12D9C43D" w14:textId="77777777" w:rsidR="00503A6C" w:rsidRPr="00102CC7" w:rsidRDefault="00503A6C" w:rsidP="00C02C65">
            <w:pPr>
              <w:jc w:val="left"/>
              <w:rPr>
                <w:b/>
                <w:sz w:val="24"/>
              </w:rPr>
            </w:pPr>
            <w:r w:rsidRPr="00102CC7">
              <w:rPr>
                <w:b/>
                <w:sz w:val="24"/>
              </w:rPr>
              <w:t>Вимога</w:t>
            </w:r>
          </w:p>
        </w:tc>
        <w:tc>
          <w:tcPr>
            <w:tcW w:w="6700" w:type="dxa"/>
          </w:tcPr>
          <w:p w14:paraId="004E0B23" w14:textId="5FF702A1" w:rsidR="00503A6C" w:rsidRPr="00102CC7" w:rsidRDefault="00503A6C" w:rsidP="00C02C65">
            <w:pPr>
              <w:rPr>
                <w:b/>
                <w:sz w:val="24"/>
              </w:rPr>
            </w:pPr>
            <w:r w:rsidRPr="00102CC7">
              <w:rPr>
                <w:b/>
                <w:sz w:val="24"/>
              </w:rPr>
              <w:t>Компоненти вимоги</w:t>
            </w:r>
          </w:p>
        </w:tc>
      </w:tr>
      <w:tr w:rsidR="00503A6C" w:rsidRPr="00FB1754" w14:paraId="18ED1A84" w14:textId="77777777" w:rsidTr="00C02C65">
        <w:trPr>
          <w:trHeight w:val="1278"/>
        </w:trPr>
        <w:tc>
          <w:tcPr>
            <w:tcW w:w="572" w:type="dxa"/>
          </w:tcPr>
          <w:p w14:paraId="2D493B30" w14:textId="77777777" w:rsidR="00503A6C" w:rsidRPr="00FB1754" w:rsidRDefault="00503A6C" w:rsidP="00C02C65">
            <w:pPr>
              <w:jc w:val="center"/>
              <w:rPr>
                <w:sz w:val="24"/>
              </w:rPr>
            </w:pPr>
            <w:r w:rsidRPr="00FB1754">
              <w:rPr>
                <w:sz w:val="24"/>
              </w:rPr>
              <w:t>1</w:t>
            </w:r>
            <w:r>
              <w:rPr>
                <w:sz w:val="24"/>
              </w:rPr>
              <w:t>.</w:t>
            </w:r>
          </w:p>
        </w:tc>
        <w:tc>
          <w:tcPr>
            <w:tcW w:w="2532" w:type="dxa"/>
            <w:gridSpan w:val="2"/>
            <w:shd w:val="clear" w:color="auto" w:fill="auto"/>
          </w:tcPr>
          <w:p w14:paraId="6D706EA9" w14:textId="77777777" w:rsidR="00503A6C" w:rsidRPr="00AD5803" w:rsidRDefault="00503A6C" w:rsidP="00C02C65">
            <w:pPr>
              <w:jc w:val="left"/>
              <w:rPr>
                <w:sz w:val="24"/>
              </w:rPr>
            </w:pPr>
            <w:r w:rsidRPr="00AD5803">
              <w:rPr>
                <w:sz w:val="24"/>
              </w:rPr>
              <w:t>Знання законодавства</w:t>
            </w:r>
          </w:p>
        </w:tc>
        <w:tc>
          <w:tcPr>
            <w:tcW w:w="6700" w:type="dxa"/>
            <w:shd w:val="clear" w:color="auto" w:fill="auto"/>
          </w:tcPr>
          <w:p w14:paraId="0C7A607D" w14:textId="4DD46391" w:rsidR="00503A6C" w:rsidRPr="00AD5803" w:rsidRDefault="00503A6C" w:rsidP="00C02C65">
            <w:pPr>
              <w:pStyle w:val="a6"/>
              <w:tabs>
                <w:tab w:val="left" w:pos="310"/>
                <w:tab w:val="left" w:pos="447"/>
              </w:tabs>
              <w:spacing w:after="0" w:line="240" w:lineRule="auto"/>
              <w:ind w:left="0"/>
              <w:jc w:val="both"/>
              <w:rPr>
                <w:rFonts w:ascii="Times New Roman" w:hAnsi="Times New Roman" w:cs="Times New Roman"/>
                <w:sz w:val="24"/>
                <w:szCs w:val="24"/>
              </w:rPr>
            </w:pPr>
            <w:r w:rsidRPr="00AD5803">
              <w:rPr>
                <w:rFonts w:ascii="Times New Roman" w:eastAsia="Times New Roman" w:hAnsi="Times New Roman" w:cs="Times New Roman"/>
                <w:sz w:val="24"/>
                <w:szCs w:val="24"/>
                <w:u w:val="single"/>
                <w:lang w:eastAsia="ru-RU"/>
              </w:rPr>
              <w:t xml:space="preserve">Знання </w:t>
            </w:r>
            <w:r w:rsidRPr="00AD5803">
              <w:rPr>
                <w:rFonts w:ascii="Times New Roman" w:eastAsia="Times New Roman" w:hAnsi="Times New Roman" w:cs="Times New Roman"/>
                <w:sz w:val="24"/>
                <w:szCs w:val="24"/>
                <w:lang w:eastAsia="ru-RU"/>
              </w:rPr>
              <w:t> </w:t>
            </w:r>
          </w:p>
          <w:p w14:paraId="72A2B883" w14:textId="5326A450" w:rsidR="00503A6C" w:rsidRPr="00AD5803" w:rsidRDefault="00503A6C" w:rsidP="00C02C65">
            <w:pPr>
              <w:pStyle w:val="a6"/>
              <w:tabs>
                <w:tab w:val="left" w:pos="310"/>
                <w:tab w:val="left" w:pos="447"/>
              </w:tabs>
              <w:spacing w:after="0" w:line="240" w:lineRule="auto"/>
              <w:ind w:left="0"/>
              <w:jc w:val="both"/>
              <w:rPr>
                <w:rFonts w:ascii="Times New Roman" w:hAnsi="Times New Roman" w:cs="Times New Roman"/>
                <w:sz w:val="24"/>
                <w:szCs w:val="24"/>
              </w:rPr>
            </w:pPr>
            <w:r w:rsidRPr="00AD5803">
              <w:rPr>
                <w:rFonts w:ascii="Times New Roman" w:hAnsi="Times New Roman" w:cs="Times New Roman"/>
                <w:sz w:val="24"/>
                <w:szCs w:val="24"/>
              </w:rPr>
              <w:t>- Конституції України;</w:t>
            </w:r>
          </w:p>
          <w:p w14:paraId="00A55FEA" w14:textId="77777777" w:rsidR="00503A6C" w:rsidRPr="00AD5803" w:rsidRDefault="00503A6C" w:rsidP="00C02C65">
            <w:pPr>
              <w:pStyle w:val="a6"/>
              <w:tabs>
                <w:tab w:val="left" w:pos="310"/>
                <w:tab w:val="left" w:pos="447"/>
              </w:tabs>
              <w:spacing w:after="0" w:line="240" w:lineRule="auto"/>
              <w:ind w:left="0"/>
              <w:jc w:val="both"/>
              <w:rPr>
                <w:rFonts w:ascii="Times New Roman" w:hAnsi="Times New Roman" w:cs="Times New Roman"/>
                <w:sz w:val="24"/>
              </w:rPr>
            </w:pPr>
            <w:r w:rsidRPr="00AD5803">
              <w:rPr>
                <w:rFonts w:ascii="Times New Roman" w:hAnsi="Times New Roman" w:cs="Times New Roman"/>
                <w:sz w:val="24"/>
              </w:rPr>
              <w:t>-</w:t>
            </w:r>
            <w:r w:rsidRPr="00AD5803">
              <w:rPr>
                <w:rFonts w:ascii="Times New Roman" w:hAnsi="Times New Roman" w:cs="Times New Roman"/>
                <w:lang w:val="en-US"/>
              </w:rPr>
              <w:t> </w:t>
            </w:r>
            <w:r w:rsidRPr="00AD5803">
              <w:rPr>
                <w:rFonts w:ascii="Times New Roman" w:hAnsi="Times New Roman" w:cs="Times New Roman"/>
                <w:sz w:val="24"/>
              </w:rPr>
              <w:t>Закону України «Про державну службу»;</w:t>
            </w:r>
          </w:p>
          <w:p w14:paraId="399EB75C" w14:textId="31187370" w:rsidR="00503A6C" w:rsidRPr="00AD5803" w:rsidRDefault="00503A6C" w:rsidP="00C02C65">
            <w:pPr>
              <w:pStyle w:val="a6"/>
              <w:tabs>
                <w:tab w:val="left" w:pos="310"/>
                <w:tab w:val="left" w:pos="447"/>
              </w:tabs>
              <w:spacing w:after="0" w:line="240" w:lineRule="auto"/>
              <w:ind w:left="0"/>
              <w:jc w:val="both"/>
              <w:rPr>
                <w:rFonts w:ascii="Times New Roman" w:hAnsi="Times New Roman" w:cs="Times New Roman"/>
                <w:sz w:val="24"/>
                <w:szCs w:val="24"/>
              </w:rPr>
            </w:pPr>
            <w:r w:rsidRPr="00AD5803">
              <w:rPr>
                <w:rFonts w:ascii="Times New Roman" w:hAnsi="Times New Roman" w:cs="Times New Roman"/>
                <w:sz w:val="24"/>
                <w:lang w:val="ru-RU"/>
              </w:rPr>
              <w:lastRenderedPageBreak/>
              <w:t>-</w:t>
            </w:r>
            <w:r w:rsidRPr="00AD5803">
              <w:rPr>
                <w:rFonts w:ascii="Times New Roman" w:hAnsi="Times New Roman" w:cs="Times New Roman"/>
                <w:sz w:val="24"/>
                <w:lang w:val="en-US"/>
              </w:rPr>
              <w:t> </w:t>
            </w:r>
            <w:r w:rsidRPr="00AD5803">
              <w:rPr>
                <w:rFonts w:ascii="Times New Roman" w:hAnsi="Times New Roman" w:cs="Times New Roman"/>
                <w:sz w:val="24"/>
              </w:rPr>
              <w:t>Закону України «Про запобігання корупції» та іншого законодавства.</w:t>
            </w:r>
          </w:p>
        </w:tc>
      </w:tr>
      <w:tr w:rsidR="00503A6C" w:rsidRPr="00FB1754" w14:paraId="7F952465" w14:textId="77777777" w:rsidTr="00C02C65">
        <w:trPr>
          <w:trHeight w:val="699"/>
        </w:trPr>
        <w:tc>
          <w:tcPr>
            <w:tcW w:w="572" w:type="dxa"/>
          </w:tcPr>
          <w:p w14:paraId="5B1F087A" w14:textId="77777777" w:rsidR="00503A6C" w:rsidRPr="00646793" w:rsidRDefault="00503A6C" w:rsidP="009B206D">
            <w:pPr>
              <w:jc w:val="center"/>
              <w:rPr>
                <w:sz w:val="24"/>
              </w:rPr>
            </w:pPr>
            <w:r w:rsidRPr="00646793">
              <w:rPr>
                <w:sz w:val="24"/>
              </w:rPr>
              <w:lastRenderedPageBreak/>
              <w:t>2.</w:t>
            </w:r>
          </w:p>
        </w:tc>
        <w:tc>
          <w:tcPr>
            <w:tcW w:w="2532" w:type="dxa"/>
            <w:gridSpan w:val="2"/>
            <w:shd w:val="clear" w:color="auto" w:fill="auto"/>
          </w:tcPr>
          <w:p w14:paraId="509517F2" w14:textId="77777777" w:rsidR="00503A6C" w:rsidRPr="00646793" w:rsidRDefault="00503A6C" w:rsidP="009B206D">
            <w:pPr>
              <w:jc w:val="left"/>
              <w:rPr>
                <w:sz w:val="24"/>
              </w:rPr>
            </w:pPr>
            <w:r w:rsidRPr="00646793">
              <w:rPr>
                <w:sz w:val="24"/>
              </w:rPr>
              <w:t xml:space="preserve">Знання законодавства </w:t>
            </w:r>
          </w:p>
          <w:p w14:paraId="02C480C6" w14:textId="77777777" w:rsidR="00503A6C" w:rsidRPr="00646793" w:rsidRDefault="00503A6C" w:rsidP="009B206D">
            <w:pPr>
              <w:jc w:val="left"/>
              <w:rPr>
                <w:sz w:val="24"/>
              </w:rPr>
            </w:pPr>
            <w:r w:rsidRPr="00646793">
              <w:rPr>
                <w:sz w:val="24"/>
              </w:rPr>
              <w:t>у сфері</w:t>
            </w:r>
          </w:p>
        </w:tc>
        <w:tc>
          <w:tcPr>
            <w:tcW w:w="6700" w:type="dxa"/>
            <w:shd w:val="clear" w:color="auto" w:fill="auto"/>
          </w:tcPr>
          <w:p w14:paraId="2634C45A" w14:textId="4C829DC5" w:rsidR="00503A6C" w:rsidRPr="00646793" w:rsidRDefault="00503A6C" w:rsidP="009B206D">
            <w:pPr>
              <w:rPr>
                <w:rFonts w:cs="Times New Roman"/>
                <w:sz w:val="24"/>
                <w:szCs w:val="24"/>
                <w:u w:val="single"/>
              </w:rPr>
            </w:pPr>
            <w:r w:rsidRPr="00646793">
              <w:rPr>
                <w:rFonts w:cs="Times New Roman"/>
                <w:sz w:val="24"/>
                <w:szCs w:val="24"/>
                <w:u w:val="single"/>
              </w:rPr>
              <w:t>Знання</w:t>
            </w:r>
          </w:p>
          <w:p w14:paraId="555D6841" w14:textId="51D52EE0" w:rsidR="00503A6C" w:rsidRPr="00646793" w:rsidRDefault="00503A6C" w:rsidP="009B206D">
            <w:pPr>
              <w:rPr>
                <w:rFonts w:eastAsia="Times New Roman" w:cs="Times New Roman"/>
                <w:sz w:val="24"/>
                <w:szCs w:val="24"/>
                <w:lang w:eastAsia="uk-UA"/>
              </w:rPr>
            </w:pPr>
            <w:r w:rsidRPr="00646793">
              <w:rPr>
                <w:rFonts w:cs="Times New Roman"/>
                <w:sz w:val="24"/>
                <w:szCs w:val="24"/>
              </w:rPr>
              <w:t>-</w:t>
            </w:r>
            <w:hyperlink r:id="rId9" w:tgtFrame="_blank" w:history="1">
              <w:r w:rsidRPr="00646793">
                <w:rPr>
                  <w:rFonts w:eastAsia="Times New Roman" w:cs="Times New Roman"/>
                  <w:sz w:val="24"/>
                  <w:szCs w:val="24"/>
                  <w:u w:val="single"/>
                  <w:lang w:eastAsia="uk-UA"/>
                </w:rPr>
                <w:t>Закону України</w:t>
              </w:r>
            </w:hyperlink>
            <w:r w:rsidRPr="00646793">
              <w:rPr>
                <w:rFonts w:eastAsia="Times New Roman" w:cs="Times New Roman"/>
                <w:sz w:val="24"/>
                <w:szCs w:val="24"/>
                <w:lang w:eastAsia="uk-UA"/>
              </w:rPr>
              <w:t> «Про прокуратуру»</w:t>
            </w:r>
          </w:p>
          <w:p w14:paraId="7B755DA7" w14:textId="7A742EB3" w:rsidR="00503A6C" w:rsidRPr="00646793" w:rsidRDefault="00503A6C" w:rsidP="009B206D">
            <w:pPr>
              <w:rPr>
                <w:rFonts w:eastAsia="Times New Roman" w:cs="Times New Roman"/>
                <w:sz w:val="24"/>
                <w:szCs w:val="24"/>
                <w:lang w:eastAsia="uk-UA"/>
              </w:rPr>
            </w:pPr>
            <w:r w:rsidRPr="00646793">
              <w:rPr>
                <w:rFonts w:eastAsia="Times New Roman" w:cs="Times New Roman"/>
                <w:sz w:val="24"/>
                <w:szCs w:val="24"/>
                <w:lang w:eastAsia="uk-UA"/>
              </w:rPr>
              <w:t>-Закону України «Про інформацію»;</w:t>
            </w:r>
          </w:p>
          <w:p w14:paraId="6096B9EA" w14:textId="5630755F" w:rsidR="00503A6C" w:rsidRPr="00646793" w:rsidRDefault="00503A6C" w:rsidP="009B206D">
            <w:pPr>
              <w:rPr>
                <w:rFonts w:eastAsia="Times New Roman" w:cs="Times New Roman"/>
                <w:sz w:val="24"/>
                <w:szCs w:val="24"/>
                <w:lang w:eastAsia="uk-UA"/>
              </w:rPr>
            </w:pPr>
            <w:r w:rsidRPr="00646793">
              <w:rPr>
                <w:rFonts w:eastAsia="Times New Roman" w:cs="Times New Roman"/>
                <w:sz w:val="24"/>
                <w:szCs w:val="24"/>
                <w:lang w:eastAsia="uk-UA"/>
              </w:rPr>
              <w:t>-Закону України «Про доступ до публічної інформації»;</w:t>
            </w:r>
          </w:p>
          <w:p w14:paraId="116735BB" w14:textId="1C13B087" w:rsidR="00503A6C" w:rsidRPr="00646793" w:rsidRDefault="00503A6C" w:rsidP="009B206D">
            <w:pPr>
              <w:rPr>
                <w:rFonts w:eastAsia="Times New Roman" w:cs="Times New Roman"/>
                <w:sz w:val="24"/>
                <w:szCs w:val="24"/>
                <w:lang w:eastAsia="uk-UA"/>
              </w:rPr>
            </w:pPr>
            <w:r w:rsidRPr="00646793">
              <w:rPr>
                <w:rFonts w:eastAsia="Times New Roman" w:cs="Times New Roman"/>
                <w:sz w:val="24"/>
                <w:szCs w:val="24"/>
                <w:lang w:eastAsia="uk-UA"/>
              </w:rPr>
              <w:t>-Закону України «Про захист персональних даних»;</w:t>
            </w:r>
          </w:p>
          <w:p w14:paraId="1C46B6D3" w14:textId="3A67FDEA" w:rsidR="00503A6C" w:rsidRPr="00646793" w:rsidRDefault="00503A6C" w:rsidP="009B206D">
            <w:pPr>
              <w:rPr>
                <w:rFonts w:eastAsia="Times New Roman" w:cs="Times New Roman"/>
                <w:sz w:val="24"/>
                <w:szCs w:val="24"/>
                <w:lang w:eastAsia="uk-UA"/>
              </w:rPr>
            </w:pPr>
            <w:r w:rsidRPr="00646793">
              <w:rPr>
                <w:rFonts w:eastAsia="Times New Roman" w:cs="Times New Roman"/>
                <w:sz w:val="24"/>
                <w:szCs w:val="24"/>
                <w:lang w:eastAsia="uk-UA"/>
              </w:rPr>
              <w:t>-Закону України «Про очищення влади»;</w:t>
            </w:r>
          </w:p>
          <w:p w14:paraId="2B8E37D8" w14:textId="56244786" w:rsidR="00503A6C" w:rsidRPr="00646793" w:rsidRDefault="00503A6C" w:rsidP="005203C0">
            <w:pPr>
              <w:tabs>
                <w:tab w:val="left" w:pos="-4111"/>
                <w:tab w:val="left" w:pos="214"/>
              </w:tabs>
              <w:spacing w:line="256" w:lineRule="auto"/>
              <w:rPr>
                <w:rFonts w:eastAsia="Times New Roman" w:cs="Times New Roman"/>
                <w:sz w:val="24"/>
                <w:szCs w:val="24"/>
                <w:lang w:eastAsia="uk-UA"/>
              </w:rPr>
            </w:pPr>
            <w:r w:rsidRPr="00646793">
              <w:rPr>
                <w:rFonts w:eastAsia="Times New Roman" w:cs="Times New Roman"/>
                <w:sz w:val="24"/>
                <w:szCs w:val="24"/>
                <w:lang w:eastAsia="uk-UA"/>
              </w:rPr>
              <w:t>-Закону України «Про державну таємницю»;</w:t>
            </w:r>
          </w:p>
          <w:p w14:paraId="7B71C065" w14:textId="16941807" w:rsidR="0020384B" w:rsidRPr="00646793" w:rsidRDefault="0020384B" w:rsidP="005203C0">
            <w:pPr>
              <w:tabs>
                <w:tab w:val="left" w:pos="-4111"/>
                <w:tab w:val="left" w:pos="214"/>
              </w:tabs>
              <w:spacing w:line="256" w:lineRule="auto"/>
              <w:rPr>
                <w:rFonts w:eastAsia="Times New Roman" w:cs="Times New Roman"/>
                <w:sz w:val="24"/>
                <w:szCs w:val="24"/>
                <w:lang w:eastAsia="uk-UA"/>
              </w:rPr>
            </w:pPr>
            <w:r w:rsidRPr="00646793">
              <w:rPr>
                <w:rFonts w:eastAsia="Times New Roman" w:cs="Times New Roman"/>
                <w:sz w:val="24"/>
                <w:szCs w:val="24"/>
                <w:lang w:eastAsia="uk-UA"/>
              </w:rPr>
              <w:t>-</w:t>
            </w:r>
            <w:r w:rsidRPr="00646793">
              <w:rPr>
                <w:rFonts w:eastAsia="Times New Roman"/>
                <w:sz w:val="24"/>
                <w:szCs w:val="24"/>
                <w:lang w:eastAsia="ru-RU"/>
              </w:rPr>
              <w:t xml:space="preserve">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18.12.2013 № 839;</w:t>
            </w:r>
          </w:p>
          <w:p w14:paraId="3BD26913" w14:textId="48D8C462" w:rsidR="00503A6C" w:rsidRPr="00646793" w:rsidRDefault="00503A6C" w:rsidP="00967423">
            <w:pPr>
              <w:tabs>
                <w:tab w:val="left" w:pos="-4111"/>
                <w:tab w:val="left" w:pos="214"/>
              </w:tabs>
              <w:spacing w:line="256" w:lineRule="auto"/>
              <w:rPr>
                <w:rFonts w:cs="Times New Roman"/>
                <w:sz w:val="24"/>
                <w:szCs w:val="24"/>
              </w:rPr>
            </w:pPr>
            <w:r w:rsidRPr="00646793">
              <w:rPr>
                <w:rFonts w:eastAsia="Times New Roman" w:cs="Times New Roman"/>
                <w:sz w:val="24"/>
                <w:szCs w:val="24"/>
                <w:lang w:eastAsia="uk-UA"/>
              </w:rPr>
              <w:t>-</w:t>
            </w:r>
            <w:r w:rsidRPr="00646793">
              <w:rPr>
                <w:rFonts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0F6A6443" w14:textId="4E881897" w:rsidR="00503A6C" w:rsidRPr="00AD5803" w:rsidRDefault="00503A6C" w:rsidP="00611A35">
            <w:pPr>
              <w:tabs>
                <w:tab w:val="left" w:pos="-4111"/>
                <w:tab w:val="left" w:pos="214"/>
              </w:tabs>
              <w:spacing w:line="256" w:lineRule="auto"/>
              <w:rPr>
                <w:rFonts w:cs="Times New Roman"/>
                <w:sz w:val="24"/>
                <w:szCs w:val="24"/>
              </w:rPr>
            </w:pPr>
            <w:r w:rsidRPr="00646793">
              <w:rPr>
                <w:rFonts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p>
        </w:tc>
      </w:tr>
    </w:tbl>
    <w:p w14:paraId="17A23C07" w14:textId="77777777" w:rsidR="00415BAD" w:rsidRPr="00CE0C8F" w:rsidRDefault="00415BAD" w:rsidP="00B96750">
      <w:pPr>
        <w:rPr>
          <w:sz w:val="2"/>
          <w:szCs w:val="2"/>
        </w:rPr>
      </w:pPr>
    </w:p>
    <w:sectPr w:rsidR="00415BAD" w:rsidRPr="00CE0C8F" w:rsidSect="000A4739">
      <w:headerReference w:type="default" r:id="rId10"/>
      <w:pgSz w:w="11906" w:h="16838" w:code="9"/>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49CA6" w14:textId="77777777" w:rsidR="002B313A" w:rsidRDefault="002B313A">
      <w:r>
        <w:separator/>
      </w:r>
    </w:p>
  </w:endnote>
  <w:endnote w:type="continuationSeparator" w:id="0">
    <w:p w14:paraId="2B73FE41" w14:textId="77777777" w:rsidR="002B313A" w:rsidRDefault="002B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8BE1" w14:textId="77777777" w:rsidR="002B313A" w:rsidRDefault="002B313A">
      <w:r>
        <w:separator/>
      </w:r>
    </w:p>
  </w:footnote>
  <w:footnote w:type="continuationSeparator" w:id="0">
    <w:p w14:paraId="1806DAD2" w14:textId="77777777" w:rsidR="002B313A" w:rsidRDefault="002B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3053E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069A0">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9F889226"/>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BF5749A"/>
    <w:multiLevelType w:val="hybridMultilevel"/>
    <w:tmpl w:val="439AD4BA"/>
    <w:lvl w:ilvl="0" w:tplc="B8F4E60E">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7C4BB8"/>
    <w:multiLevelType w:val="hybridMultilevel"/>
    <w:tmpl w:val="20582BF2"/>
    <w:lvl w:ilvl="0" w:tplc="246CABD6">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1"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8"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9"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5"/>
  </w:num>
  <w:num w:numId="4">
    <w:abstractNumId w:val="26"/>
  </w:num>
  <w:num w:numId="5">
    <w:abstractNumId w:val="10"/>
  </w:num>
  <w:num w:numId="6">
    <w:abstractNumId w:val="11"/>
  </w:num>
  <w:num w:numId="7">
    <w:abstractNumId w:val="21"/>
  </w:num>
  <w:num w:numId="8">
    <w:abstractNumId w:val="29"/>
  </w:num>
  <w:num w:numId="9">
    <w:abstractNumId w:val="17"/>
  </w:num>
  <w:num w:numId="10">
    <w:abstractNumId w:val="12"/>
  </w:num>
  <w:num w:numId="11">
    <w:abstractNumId w:val="27"/>
  </w:num>
  <w:num w:numId="12">
    <w:abstractNumId w:val="4"/>
  </w:num>
  <w:num w:numId="13">
    <w:abstractNumId w:val="3"/>
  </w:num>
  <w:num w:numId="14">
    <w:abstractNumId w:val="8"/>
  </w:num>
  <w:num w:numId="15">
    <w:abstractNumId w:val="19"/>
  </w:num>
  <w:num w:numId="16">
    <w:abstractNumId w:val="24"/>
  </w:num>
  <w:num w:numId="17">
    <w:abstractNumId w:val="15"/>
  </w:num>
  <w:num w:numId="18">
    <w:abstractNumId w:val="0"/>
  </w:num>
  <w:num w:numId="19">
    <w:abstractNumId w:val="25"/>
  </w:num>
  <w:num w:numId="20">
    <w:abstractNumId w:val="6"/>
  </w:num>
  <w:num w:numId="21">
    <w:abstractNumId w:val="13"/>
  </w:num>
  <w:num w:numId="22">
    <w:abstractNumId w:val="23"/>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30"/>
  </w:num>
  <w:num w:numId="28">
    <w:abstractNumId w:val="16"/>
  </w:num>
  <w:num w:numId="29">
    <w:abstractNumId w:val="1"/>
  </w:num>
  <w:num w:numId="30">
    <w:abstractNumId w:val="7"/>
  </w:num>
  <w:num w:numId="31">
    <w:abstractNumId w:val="18"/>
  </w:num>
  <w:num w:numId="32">
    <w:abstractNumId w:val="1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D"/>
    <w:rsid w:val="00000B8A"/>
    <w:rsid w:val="00004E03"/>
    <w:rsid w:val="00005691"/>
    <w:rsid w:val="0002290A"/>
    <w:rsid w:val="00036507"/>
    <w:rsid w:val="00046C03"/>
    <w:rsid w:val="00052422"/>
    <w:rsid w:val="00054A67"/>
    <w:rsid w:val="000644CC"/>
    <w:rsid w:val="00066732"/>
    <w:rsid w:val="00076C4F"/>
    <w:rsid w:val="0008097E"/>
    <w:rsid w:val="000903FC"/>
    <w:rsid w:val="0009309D"/>
    <w:rsid w:val="00095941"/>
    <w:rsid w:val="000978E8"/>
    <w:rsid w:val="000A4739"/>
    <w:rsid w:val="000A5124"/>
    <w:rsid w:val="000C191F"/>
    <w:rsid w:val="000C2E5A"/>
    <w:rsid w:val="000E2908"/>
    <w:rsid w:val="000E346D"/>
    <w:rsid w:val="000E42A4"/>
    <w:rsid w:val="000E78B0"/>
    <w:rsid w:val="000F0251"/>
    <w:rsid w:val="000F32C0"/>
    <w:rsid w:val="000F4B56"/>
    <w:rsid w:val="00102CC7"/>
    <w:rsid w:val="001130FC"/>
    <w:rsid w:val="00117086"/>
    <w:rsid w:val="00124BE2"/>
    <w:rsid w:val="001354A3"/>
    <w:rsid w:val="0014275E"/>
    <w:rsid w:val="00152FEC"/>
    <w:rsid w:val="001557CE"/>
    <w:rsid w:val="00171824"/>
    <w:rsid w:val="001809E2"/>
    <w:rsid w:val="001D3D6F"/>
    <w:rsid w:val="001D4E6D"/>
    <w:rsid w:val="001D6D6D"/>
    <w:rsid w:val="001E1E0B"/>
    <w:rsid w:val="001E2FF5"/>
    <w:rsid w:val="001F026C"/>
    <w:rsid w:val="001F29D3"/>
    <w:rsid w:val="001F51CF"/>
    <w:rsid w:val="001F603F"/>
    <w:rsid w:val="00200B45"/>
    <w:rsid w:val="0020384B"/>
    <w:rsid w:val="0021268E"/>
    <w:rsid w:val="00225630"/>
    <w:rsid w:val="002320C7"/>
    <w:rsid w:val="002324B6"/>
    <w:rsid w:val="0023383E"/>
    <w:rsid w:val="00235015"/>
    <w:rsid w:val="00253F0A"/>
    <w:rsid w:val="0025408A"/>
    <w:rsid w:val="0027544A"/>
    <w:rsid w:val="002A45BB"/>
    <w:rsid w:val="002A5F2E"/>
    <w:rsid w:val="002B0234"/>
    <w:rsid w:val="002B313A"/>
    <w:rsid w:val="002C6E73"/>
    <w:rsid w:val="002D3339"/>
    <w:rsid w:val="002E7077"/>
    <w:rsid w:val="003053E0"/>
    <w:rsid w:val="00310653"/>
    <w:rsid w:val="00321539"/>
    <w:rsid w:val="00331B41"/>
    <w:rsid w:val="00331F7F"/>
    <w:rsid w:val="00334ED8"/>
    <w:rsid w:val="0033665C"/>
    <w:rsid w:val="003451DF"/>
    <w:rsid w:val="003454D4"/>
    <w:rsid w:val="003676F5"/>
    <w:rsid w:val="00377D2E"/>
    <w:rsid w:val="00385F10"/>
    <w:rsid w:val="00387F76"/>
    <w:rsid w:val="003B4603"/>
    <w:rsid w:val="003C16B6"/>
    <w:rsid w:val="003D24DF"/>
    <w:rsid w:val="003D34C2"/>
    <w:rsid w:val="003F18F7"/>
    <w:rsid w:val="003F4367"/>
    <w:rsid w:val="00415BAD"/>
    <w:rsid w:val="00416F68"/>
    <w:rsid w:val="00417C11"/>
    <w:rsid w:val="00432A05"/>
    <w:rsid w:val="004336FA"/>
    <w:rsid w:val="004414F6"/>
    <w:rsid w:val="00451AC6"/>
    <w:rsid w:val="00451E16"/>
    <w:rsid w:val="00451E67"/>
    <w:rsid w:val="0045312E"/>
    <w:rsid w:val="004774CD"/>
    <w:rsid w:val="00484723"/>
    <w:rsid w:val="0049629B"/>
    <w:rsid w:val="004A1709"/>
    <w:rsid w:val="004A4354"/>
    <w:rsid w:val="004A4BC6"/>
    <w:rsid w:val="004A5D03"/>
    <w:rsid w:val="004B35BC"/>
    <w:rsid w:val="004C1934"/>
    <w:rsid w:val="004C303F"/>
    <w:rsid w:val="004D4EA2"/>
    <w:rsid w:val="004D7D5C"/>
    <w:rsid w:val="004E38A1"/>
    <w:rsid w:val="004E643E"/>
    <w:rsid w:val="004E7BED"/>
    <w:rsid w:val="00500F51"/>
    <w:rsid w:val="00503386"/>
    <w:rsid w:val="00503A6C"/>
    <w:rsid w:val="005203C0"/>
    <w:rsid w:val="005224A2"/>
    <w:rsid w:val="005248AF"/>
    <w:rsid w:val="00526D89"/>
    <w:rsid w:val="00530ACC"/>
    <w:rsid w:val="00542B6C"/>
    <w:rsid w:val="00564C90"/>
    <w:rsid w:val="005650F7"/>
    <w:rsid w:val="0056763B"/>
    <w:rsid w:val="00574624"/>
    <w:rsid w:val="005A2CB5"/>
    <w:rsid w:val="005A772C"/>
    <w:rsid w:val="005B1AB6"/>
    <w:rsid w:val="005B2D98"/>
    <w:rsid w:val="005C0408"/>
    <w:rsid w:val="005E5D48"/>
    <w:rsid w:val="00611A35"/>
    <w:rsid w:val="00615248"/>
    <w:rsid w:val="006226AF"/>
    <w:rsid w:val="00637AB2"/>
    <w:rsid w:val="00646793"/>
    <w:rsid w:val="006467B3"/>
    <w:rsid w:val="006A7CB5"/>
    <w:rsid w:val="006B6B9E"/>
    <w:rsid w:val="006B6FA7"/>
    <w:rsid w:val="006C4B78"/>
    <w:rsid w:val="006E34A5"/>
    <w:rsid w:val="006F57BE"/>
    <w:rsid w:val="007132B1"/>
    <w:rsid w:val="007176CC"/>
    <w:rsid w:val="00725118"/>
    <w:rsid w:val="00727AF8"/>
    <w:rsid w:val="00735EE1"/>
    <w:rsid w:val="007419BF"/>
    <w:rsid w:val="00741D86"/>
    <w:rsid w:val="00755D1C"/>
    <w:rsid w:val="00762DB0"/>
    <w:rsid w:val="00770170"/>
    <w:rsid w:val="00777899"/>
    <w:rsid w:val="00797F20"/>
    <w:rsid w:val="007A52FB"/>
    <w:rsid w:val="007B5382"/>
    <w:rsid w:val="007C3B17"/>
    <w:rsid w:val="007C4729"/>
    <w:rsid w:val="007C51CE"/>
    <w:rsid w:val="007F310C"/>
    <w:rsid w:val="007F6942"/>
    <w:rsid w:val="00801508"/>
    <w:rsid w:val="00806735"/>
    <w:rsid w:val="008069A0"/>
    <w:rsid w:val="00825D78"/>
    <w:rsid w:val="00850AE4"/>
    <w:rsid w:val="00865D96"/>
    <w:rsid w:val="0086776B"/>
    <w:rsid w:val="00870976"/>
    <w:rsid w:val="00871529"/>
    <w:rsid w:val="00873AE4"/>
    <w:rsid w:val="00886392"/>
    <w:rsid w:val="008A04BD"/>
    <w:rsid w:val="008A2CA0"/>
    <w:rsid w:val="008C43AB"/>
    <w:rsid w:val="008D2A80"/>
    <w:rsid w:val="008E329A"/>
    <w:rsid w:val="009038DE"/>
    <w:rsid w:val="00907ADB"/>
    <w:rsid w:val="0091437A"/>
    <w:rsid w:val="0092191F"/>
    <w:rsid w:val="009339E3"/>
    <w:rsid w:val="009341FE"/>
    <w:rsid w:val="009654F9"/>
    <w:rsid w:val="00967423"/>
    <w:rsid w:val="009751A0"/>
    <w:rsid w:val="0099597B"/>
    <w:rsid w:val="009B0CDF"/>
    <w:rsid w:val="009B206D"/>
    <w:rsid w:val="009B4439"/>
    <w:rsid w:val="009D4FB2"/>
    <w:rsid w:val="009F0F0B"/>
    <w:rsid w:val="00A000CE"/>
    <w:rsid w:val="00A017C5"/>
    <w:rsid w:val="00A05D0D"/>
    <w:rsid w:val="00A37BC4"/>
    <w:rsid w:val="00A46B49"/>
    <w:rsid w:val="00A51101"/>
    <w:rsid w:val="00A53A37"/>
    <w:rsid w:val="00A650C4"/>
    <w:rsid w:val="00A66628"/>
    <w:rsid w:val="00A779C4"/>
    <w:rsid w:val="00A92A83"/>
    <w:rsid w:val="00AA2CC7"/>
    <w:rsid w:val="00AA7018"/>
    <w:rsid w:val="00AB775D"/>
    <w:rsid w:val="00AC1AB6"/>
    <w:rsid w:val="00AC309A"/>
    <w:rsid w:val="00AC530D"/>
    <w:rsid w:val="00AD2A42"/>
    <w:rsid w:val="00AD5803"/>
    <w:rsid w:val="00AD61A5"/>
    <w:rsid w:val="00AE275C"/>
    <w:rsid w:val="00AE4B87"/>
    <w:rsid w:val="00AE7038"/>
    <w:rsid w:val="00AE7256"/>
    <w:rsid w:val="00AF4900"/>
    <w:rsid w:val="00AF764C"/>
    <w:rsid w:val="00B04C67"/>
    <w:rsid w:val="00B16393"/>
    <w:rsid w:val="00B16440"/>
    <w:rsid w:val="00B25576"/>
    <w:rsid w:val="00B2620B"/>
    <w:rsid w:val="00B40D9E"/>
    <w:rsid w:val="00B47E15"/>
    <w:rsid w:val="00B63B55"/>
    <w:rsid w:val="00B65D8B"/>
    <w:rsid w:val="00B6686B"/>
    <w:rsid w:val="00B67CCA"/>
    <w:rsid w:val="00B70A36"/>
    <w:rsid w:val="00B75BC9"/>
    <w:rsid w:val="00B87AC5"/>
    <w:rsid w:val="00B91F47"/>
    <w:rsid w:val="00B96750"/>
    <w:rsid w:val="00BA0C48"/>
    <w:rsid w:val="00BA1890"/>
    <w:rsid w:val="00BA6681"/>
    <w:rsid w:val="00BB4790"/>
    <w:rsid w:val="00BB78DA"/>
    <w:rsid w:val="00BC7791"/>
    <w:rsid w:val="00BD395D"/>
    <w:rsid w:val="00BD5DEA"/>
    <w:rsid w:val="00BE216D"/>
    <w:rsid w:val="00BE3CE6"/>
    <w:rsid w:val="00BE5C2B"/>
    <w:rsid w:val="00C00481"/>
    <w:rsid w:val="00C02448"/>
    <w:rsid w:val="00C02C65"/>
    <w:rsid w:val="00C0504C"/>
    <w:rsid w:val="00C334BE"/>
    <w:rsid w:val="00C47131"/>
    <w:rsid w:val="00C609BE"/>
    <w:rsid w:val="00C66334"/>
    <w:rsid w:val="00C73AC8"/>
    <w:rsid w:val="00C857E9"/>
    <w:rsid w:val="00CB21A9"/>
    <w:rsid w:val="00CB4055"/>
    <w:rsid w:val="00CC6261"/>
    <w:rsid w:val="00CD5003"/>
    <w:rsid w:val="00CF1AFA"/>
    <w:rsid w:val="00CF2192"/>
    <w:rsid w:val="00D0240C"/>
    <w:rsid w:val="00D02B4B"/>
    <w:rsid w:val="00D03B57"/>
    <w:rsid w:val="00D04AFE"/>
    <w:rsid w:val="00D07106"/>
    <w:rsid w:val="00D20557"/>
    <w:rsid w:val="00D232DF"/>
    <w:rsid w:val="00D2377A"/>
    <w:rsid w:val="00D2682E"/>
    <w:rsid w:val="00D44A83"/>
    <w:rsid w:val="00D53F0B"/>
    <w:rsid w:val="00D669AA"/>
    <w:rsid w:val="00D675CF"/>
    <w:rsid w:val="00D70414"/>
    <w:rsid w:val="00D733F8"/>
    <w:rsid w:val="00D75DD8"/>
    <w:rsid w:val="00D85A51"/>
    <w:rsid w:val="00D92512"/>
    <w:rsid w:val="00DB3FD8"/>
    <w:rsid w:val="00DB591C"/>
    <w:rsid w:val="00DD1982"/>
    <w:rsid w:val="00DD1F08"/>
    <w:rsid w:val="00DF422C"/>
    <w:rsid w:val="00DF689F"/>
    <w:rsid w:val="00E008B1"/>
    <w:rsid w:val="00E04193"/>
    <w:rsid w:val="00E070E6"/>
    <w:rsid w:val="00E15459"/>
    <w:rsid w:val="00E16CA6"/>
    <w:rsid w:val="00E16D30"/>
    <w:rsid w:val="00E32975"/>
    <w:rsid w:val="00E36F09"/>
    <w:rsid w:val="00E61F12"/>
    <w:rsid w:val="00E66C65"/>
    <w:rsid w:val="00E71A4D"/>
    <w:rsid w:val="00E762E2"/>
    <w:rsid w:val="00E771F2"/>
    <w:rsid w:val="00EA39E7"/>
    <w:rsid w:val="00EA4B96"/>
    <w:rsid w:val="00EC5DF7"/>
    <w:rsid w:val="00EC729C"/>
    <w:rsid w:val="00ED41BD"/>
    <w:rsid w:val="00ED5355"/>
    <w:rsid w:val="00ED7A8D"/>
    <w:rsid w:val="00EE147C"/>
    <w:rsid w:val="00EE4306"/>
    <w:rsid w:val="00EE6055"/>
    <w:rsid w:val="00EE7EE1"/>
    <w:rsid w:val="00EF3C45"/>
    <w:rsid w:val="00F00FE9"/>
    <w:rsid w:val="00F10396"/>
    <w:rsid w:val="00F11451"/>
    <w:rsid w:val="00F12D65"/>
    <w:rsid w:val="00F24DD7"/>
    <w:rsid w:val="00F26421"/>
    <w:rsid w:val="00F31C94"/>
    <w:rsid w:val="00F34466"/>
    <w:rsid w:val="00F40720"/>
    <w:rsid w:val="00F40F12"/>
    <w:rsid w:val="00F42651"/>
    <w:rsid w:val="00F53D3A"/>
    <w:rsid w:val="00F56C15"/>
    <w:rsid w:val="00F93807"/>
    <w:rsid w:val="00FA0C87"/>
    <w:rsid w:val="00FB4D41"/>
    <w:rsid w:val="00FB7BC0"/>
    <w:rsid w:val="00FC1A6E"/>
    <w:rsid w:val="00FC1F4A"/>
    <w:rsid w:val="00FC2BC9"/>
    <w:rsid w:val="00FC4978"/>
    <w:rsid w:val="00FC6C6E"/>
    <w:rsid w:val="00FD241A"/>
    <w:rsid w:val="00FE59E5"/>
    <w:rsid w:val="00FF5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C5957FA0-7DBE-41C4-ABEC-6D3FA73C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paragraph" w:styleId="1">
    <w:name w:val="heading 1"/>
    <w:basedOn w:val="a"/>
    <w:next w:val="a"/>
    <w:link w:val="10"/>
    <w:uiPriority w:val="9"/>
    <w:qFormat/>
    <w:rsid w:val="00C471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и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выноски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о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и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2">
    <w:name w:val="Незакрита згадка1"/>
    <w:basedOn w:val="a0"/>
    <w:uiPriority w:val="99"/>
    <w:semiHidden/>
    <w:unhideWhenUsed/>
    <w:rsid w:val="00F31C94"/>
    <w:rPr>
      <w:color w:val="605E5C"/>
      <w:shd w:val="clear" w:color="auto" w:fill="E1DFDD"/>
    </w:rPr>
  </w:style>
  <w:style w:type="paragraph" w:customStyle="1" w:styleId="ae">
    <w:name w:val="Назва документа"/>
    <w:basedOn w:val="a"/>
    <w:next w:val="af"/>
    <w:rsid w:val="00046C03"/>
    <w:pPr>
      <w:keepNext/>
      <w:keepLines/>
      <w:spacing w:before="240" w:after="240"/>
      <w:jc w:val="center"/>
    </w:pPr>
    <w:rPr>
      <w:rFonts w:ascii="Antiqua" w:eastAsia="Times New Roman" w:hAnsi="Antiqua" w:cs="Times New Roman"/>
      <w:b/>
      <w:sz w:val="26"/>
      <w:szCs w:val="20"/>
      <w:lang w:eastAsia="ru-RU"/>
    </w:rPr>
  </w:style>
  <w:style w:type="paragraph" w:customStyle="1" w:styleId="af">
    <w:name w:val="Нормальний текст"/>
    <w:basedOn w:val="a"/>
    <w:rsid w:val="00046C03"/>
    <w:pPr>
      <w:spacing w:before="120"/>
      <w:ind w:firstLine="567"/>
      <w:jc w:val="left"/>
    </w:pPr>
    <w:rPr>
      <w:rFonts w:ascii="Antiqua" w:eastAsia="Times New Roman" w:hAnsi="Antiqua" w:cs="Times New Roman"/>
      <w:sz w:val="26"/>
      <w:szCs w:val="20"/>
      <w:lang w:eastAsia="ru-RU"/>
    </w:rPr>
  </w:style>
  <w:style w:type="paragraph" w:styleId="af0">
    <w:name w:val="No Spacing"/>
    <w:uiPriority w:val="1"/>
    <w:qFormat/>
    <w:rsid w:val="00E008B1"/>
    <w:pPr>
      <w:spacing w:after="0" w:line="240" w:lineRule="auto"/>
      <w:jc w:val="both"/>
    </w:pPr>
    <w:rPr>
      <w:rFonts w:ascii="Times New Roman" w:hAnsi="Times New Roman"/>
      <w:sz w:val="28"/>
    </w:rPr>
  </w:style>
  <w:style w:type="paragraph" w:customStyle="1" w:styleId="13">
    <w:name w:val="Знак1 Знак"/>
    <w:aliases w:val="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next w:val="ab"/>
    <w:link w:val="14"/>
    <w:uiPriority w:val="99"/>
    <w:rsid w:val="00741D86"/>
    <w:pPr>
      <w:spacing w:before="100" w:beforeAutospacing="1" w:after="100" w:afterAutospacing="1"/>
      <w:jc w:val="left"/>
    </w:pPr>
    <w:rPr>
      <w:sz w:val="24"/>
      <w:lang w:val="x-none" w:eastAsia="uk-UA"/>
    </w:rPr>
  </w:style>
  <w:style w:type="character" w:customStyle="1" w:styleId="14">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13"/>
    <w:uiPriority w:val="99"/>
    <w:locked/>
    <w:rsid w:val="00741D86"/>
    <w:rPr>
      <w:rFonts w:ascii="Times New Roman" w:hAnsi="Times New Roman"/>
      <w:sz w:val="24"/>
      <w:lang w:val="x-none" w:eastAsia="uk-UA"/>
    </w:rPr>
  </w:style>
  <w:style w:type="character" w:styleId="af1">
    <w:name w:val="Unresolved Mention"/>
    <w:basedOn w:val="a0"/>
    <w:uiPriority w:val="99"/>
    <w:semiHidden/>
    <w:unhideWhenUsed/>
    <w:rsid w:val="00646793"/>
    <w:rPr>
      <w:color w:val="605E5C"/>
      <w:shd w:val="clear" w:color="auto" w:fill="E1DFDD"/>
    </w:rPr>
  </w:style>
  <w:style w:type="character" w:customStyle="1" w:styleId="10">
    <w:name w:val="Заголовок 1 Знак"/>
    <w:basedOn w:val="a0"/>
    <w:link w:val="1"/>
    <w:uiPriority w:val="9"/>
    <w:rsid w:val="00C471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655183017">
      <w:bodyDiv w:val="1"/>
      <w:marLeft w:val="0"/>
      <w:marRight w:val="0"/>
      <w:marTop w:val="0"/>
      <w:marBottom w:val="0"/>
      <w:divBdr>
        <w:top w:val="none" w:sz="0" w:space="0" w:color="auto"/>
        <w:left w:val="none" w:sz="0" w:space="0" w:color="auto"/>
        <w:bottom w:val="none" w:sz="0" w:space="0" w:color="auto"/>
        <w:right w:val="none" w:sz="0" w:space="0" w:color="auto"/>
      </w:divBdr>
    </w:div>
    <w:div w:id="934359272">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151944162">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1598825639">
      <w:bodyDiv w:val="1"/>
      <w:marLeft w:val="0"/>
      <w:marRight w:val="0"/>
      <w:marTop w:val="0"/>
      <w:marBottom w:val="0"/>
      <w:divBdr>
        <w:top w:val="none" w:sz="0" w:space="0" w:color="auto"/>
        <w:left w:val="none" w:sz="0" w:space="0" w:color="auto"/>
        <w:bottom w:val="none" w:sz="0" w:space="0" w:color="auto"/>
        <w:right w:val="none" w:sz="0" w:space="0" w:color="auto"/>
      </w:divBdr>
    </w:div>
    <w:div w:id="2017461207">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kanskij@pol.gp.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C582-33E2-42F2-9E85-649359C3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7154</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Олександр Гришаєв</cp:lastModifiedBy>
  <cp:revision>2</cp:revision>
  <cp:lastPrinted>2025-07-07T12:39:00Z</cp:lastPrinted>
  <dcterms:created xsi:type="dcterms:W3CDTF">2025-07-07T13:43:00Z</dcterms:created>
  <dcterms:modified xsi:type="dcterms:W3CDTF">2025-07-07T13:43:00Z</dcterms:modified>
</cp:coreProperties>
</file>