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EEE" w14:textId="77777777" w:rsidR="00464D3B" w:rsidRDefault="00464D3B" w:rsidP="00464D3B">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23163DE6" w14:textId="77777777" w:rsidR="00464D3B" w:rsidRDefault="00464D3B" w:rsidP="00464D3B">
      <w:pPr>
        <w:shd w:val="clear" w:color="auto" w:fill="FFFFFF"/>
        <w:ind w:left="460" w:right="460"/>
        <w:jc w:val="center"/>
        <w:rPr>
          <w:rFonts w:eastAsia="Times New Roman" w:cs="Times New Roman"/>
          <w:b/>
          <w:sz w:val="24"/>
          <w:szCs w:val="24"/>
        </w:rPr>
      </w:pPr>
      <w:r>
        <w:rPr>
          <w:rFonts w:eastAsia="Times New Roman" w:cs="Times New Roman"/>
          <w:b/>
          <w:sz w:val="24"/>
          <w:szCs w:val="24"/>
        </w:rPr>
        <w:t>державної служби категорії «Б» -</w:t>
      </w:r>
    </w:p>
    <w:p w14:paraId="27516770" w14:textId="77777777" w:rsidR="00464D3B" w:rsidRPr="007C4729" w:rsidRDefault="00464D3B" w:rsidP="00464D3B">
      <w:pPr>
        <w:jc w:val="center"/>
        <w:rPr>
          <w:b/>
          <w:sz w:val="24"/>
          <w:szCs w:val="24"/>
          <w:u w:val="single"/>
          <w:lang w:eastAsia="uk-UA"/>
        </w:rPr>
      </w:pPr>
      <w:r w:rsidRPr="001A0CBA">
        <w:rPr>
          <w:rFonts w:eastAsia="Times New Roman" w:cs="Times New Roman"/>
          <w:b/>
          <w:bCs/>
          <w:sz w:val="24"/>
          <w:szCs w:val="24"/>
          <w:u w:val="single"/>
        </w:rPr>
        <w:t>начальник</w:t>
      </w:r>
      <w:r>
        <w:rPr>
          <w:rFonts w:eastAsia="Times New Roman" w:cs="Times New Roman"/>
          <w:b/>
          <w:bCs/>
          <w:sz w:val="24"/>
          <w:szCs w:val="24"/>
          <w:u w:val="single"/>
        </w:rPr>
        <w:t>а</w:t>
      </w:r>
      <w:r w:rsidRPr="001A0CBA">
        <w:rPr>
          <w:rFonts w:eastAsia="Times New Roman" w:cs="Times New Roman"/>
          <w:b/>
          <w:bCs/>
          <w:sz w:val="24"/>
          <w:szCs w:val="24"/>
          <w:u w:val="single"/>
        </w:rPr>
        <w:t xml:space="preserve"> відділу фінансування та бухгалтерського обліку – головн</w:t>
      </w:r>
      <w:r>
        <w:rPr>
          <w:rFonts w:eastAsia="Times New Roman" w:cs="Times New Roman"/>
          <w:b/>
          <w:bCs/>
          <w:sz w:val="24"/>
          <w:szCs w:val="24"/>
          <w:u w:val="single"/>
        </w:rPr>
        <w:t>ого</w:t>
      </w:r>
      <w:r w:rsidRPr="001A0CBA">
        <w:rPr>
          <w:rFonts w:eastAsia="Times New Roman" w:cs="Times New Roman"/>
          <w:b/>
          <w:bCs/>
          <w:sz w:val="24"/>
          <w:szCs w:val="24"/>
          <w:u w:val="single"/>
        </w:rPr>
        <w:t xml:space="preserve"> бухгалтер</w:t>
      </w:r>
      <w:r>
        <w:rPr>
          <w:rFonts w:eastAsia="Times New Roman" w:cs="Times New Roman"/>
          <w:b/>
          <w:bCs/>
          <w:sz w:val="24"/>
          <w:szCs w:val="24"/>
          <w:u w:val="single"/>
        </w:rPr>
        <w:t>а</w:t>
      </w:r>
      <w:r w:rsidRPr="001A0CBA">
        <w:rPr>
          <w:rFonts w:eastAsia="Times New Roman" w:cs="Times New Roman"/>
          <w:b/>
          <w:bCs/>
          <w:sz w:val="24"/>
          <w:szCs w:val="24"/>
          <w:u w:val="single"/>
        </w:rPr>
        <w:t xml:space="preserve"> Полтавської обласної прокуратури</w:t>
      </w:r>
    </w:p>
    <w:bookmarkEnd w:id="0"/>
    <w:p w14:paraId="78FA0714" w14:textId="77777777" w:rsidR="00464D3B" w:rsidRPr="007C4729" w:rsidRDefault="00464D3B" w:rsidP="00464D3B">
      <w:pPr>
        <w:rPr>
          <w:b/>
          <w:sz w:val="24"/>
          <w:szCs w:val="24"/>
          <w:u w:val="single"/>
          <w:lang w:val="ru-RU" w:eastAsia="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6"/>
        <w:gridCol w:w="417"/>
        <w:gridCol w:w="6699"/>
      </w:tblGrid>
      <w:tr w:rsidR="00464D3B" w:rsidRPr="00FB1754" w14:paraId="1D374446" w14:textId="77777777" w:rsidTr="003371C9">
        <w:tc>
          <w:tcPr>
            <w:tcW w:w="9804" w:type="dxa"/>
            <w:gridSpan w:val="4"/>
            <w:vAlign w:val="center"/>
          </w:tcPr>
          <w:p w14:paraId="2AEE90D7" w14:textId="77777777" w:rsidR="00464D3B" w:rsidRPr="00432A05" w:rsidRDefault="00464D3B" w:rsidP="00497203">
            <w:pPr>
              <w:jc w:val="center"/>
              <w:rPr>
                <w:b/>
                <w:sz w:val="24"/>
              </w:rPr>
            </w:pPr>
            <w:r w:rsidRPr="00FB1754">
              <w:rPr>
                <w:b/>
                <w:sz w:val="24"/>
              </w:rPr>
              <w:t>Загальні умови</w:t>
            </w:r>
          </w:p>
        </w:tc>
      </w:tr>
      <w:tr w:rsidR="00464D3B" w:rsidRPr="00FB1754" w14:paraId="5688CD5B" w14:textId="77777777" w:rsidTr="00191FB7">
        <w:trPr>
          <w:trHeight w:val="5875"/>
        </w:trPr>
        <w:tc>
          <w:tcPr>
            <w:tcW w:w="2688" w:type="dxa"/>
            <w:gridSpan w:val="2"/>
          </w:tcPr>
          <w:p w14:paraId="6C4305CC" w14:textId="77777777" w:rsidR="00464D3B" w:rsidRPr="00FB1754" w:rsidRDefault="00464D3B" w:rsidP="00497203">
            <w:pPr>
              <w:rPr>
                <w:sz w:val="24"/>
              </w:rPr>
            </w:pPr>
            <w:r w:rsidRPr="00FB1754">
              <w:rPr>
                <w:sz w:val="24"/>
              </w:rPr>
              <w:t xml:space="preserve">Посадові обов’язки </w:t>
            </w:r>
          </w:p>
        </w:tc>
        <w:tc>
          <w:tcPr>
            <w:tcW w:w="7116" w:type="dxa"/>
            <w:gridSpan w:val="2"/>
            <w:shd w:val="clear" w:color="auto" w:fill="auto"/>
          </w:tcPr>
          <w:p w14:paraId="39EF2DF9" w14:textId="78C0BC12" w:rsidR="00D604A8" w:rsidRPr="00D604A8" w:rsidRDefault="00D604A8" w:rsidP="00191FB7">
            <w:pPr>
              <w:tabs>
                <w:tab w:val="left" w:pos="-4111"/>
                <w:tab w:val="left" w:pos="214"/>
              </w:tabs>
              <w:ind w:left="74" w:firstLine="137"/>
              <w:rPr>
                <w:sz w:val="24"/>
                <w:szCs w:val="24"/>
              </w:rPr>
            </w:pPr>
            <w:r w:rsidRPr="00D604A8">
              <w:rPr>
                <w:sz w:val="24"/>
                <w:szCs w:val="24"/>
              </w:rPr>
              <w:t xml:space="preserve">Забезпечення управління фінансами Полтавської обласної прокуратури, ефективності виконання бюджетних програм. Організація роботи бюджетного процесу щодо: складання, розгляду, затвердження бюджетних запитів, звітування про їх виконання та контролю за виконанням бюджету, за дотриманням фінансово-економічної дисципліни,  за цільовим та ефективним використанням фінансових, матеріальних (нематеріальних),   інформаційних та трудових ресурсів, прийманням і </w:t>
            </w:r>
            <w:r w:rsidR="00191FB7" w:rsidRPr="00D604A8">
              <w:rPr>
                <w:sz w:val="24"/>
                <w:szCs w:val="24"/>
              </w:rPr>
              <w:t>видачою</w:t>
            </w:r>
            <w:r w:rsidRPr="00D604A8">
              <w:rPr>
                <w:sz w:val="24"/>
                <w:szCs w:val="24"/>
              </w:rPr>
              <w:t xml:space="preserve"> грошових коштів, оприбуткуванням та списанням рухомого і нерухомого майна, правильністю ведення бухгалтерського обліку та достовірністю фінансової і бюджетної звітності.</w:t>
            </w:r>
          </w:p>
          <w:p w14:paraId="27C3773C" w14:textId="03EF4A78" w:rsidR="00D604A8" w:rsidRPr="00D604A8" w:rsidRDefault="00D604A8" w:rsidP="00191FB7">
            <w:pPr>
              <w:tabs>
                <w:tab w:val="left" w:pos="-4111"/>
                <w:tab w:val="left" w:pos="214"/>
              </w:tabs>
              <w:ind w:left="74" w:firstLine="137"/>
              <w:rPr>
                <w:sz w:val="24"/>
                <w:szCs w:val="24"/>
              </w:rPr>
            </w:pPr>
            <w:r w:rsidRPr="00D604A8">
              <w:rPr>
                <w:sz w:val="24"/>
                <w:szCs w:val="24"/>
              </w:rPr>
              <w:t xml:space="preserve">Здійснення фінансового планування щодо отримання доходів та видатків, на основі відповідних </w:t>
            </w:r>
            <w:r w:rsidR="00191FB7" w:rsidRPr="00D604A8">
              <w:rPr>
                <w:sz w:val="24"/>
                <w:szCs w:val="24"/>
              </w:rPr>
              <w:t>обґрунтувань</w:t>
            </w:r>
            <w:r w:rsidRPr="00D604A8">
              <w:rPr>
                <w:sz w:val="24"/>
                <w:szCs w:val="24"/>
              </w:rPr>
              <w:t>, затверджених кошторисом, визначення обсягів і спрямування коштів для виконання Полтавською обласною прокуратурою своїх функцій та досягнення цілей визначених на рік відповідно до бюджетних призначень, контроль взяття бюджетних зобов’язань відповідно до бюджетних асигнувань, паспорту бюджетної програми.</w:t>
            </w:r>
          </w:p>
          <w:p w14:paraId="10C2011B" w14:textId="77777777" w:rsidR="00D604A8" w:rsidRPr="00D604A8" w:rsidRDefault="00D604A8" w:rsidP="00191FB7">
            <w:pPr>
              <w:tabs>
                <w:tab w:val="left" w:pos="-4111"/>
                <w:tab w:val="left" w:pos="214"/>
              </w:tabs>
              <w:ind w:left="74" w:firstLine="137"/>
              <w:rPr>
                <w:sz w:val="24"/>
                <w:szCs w:val="24"/>
              </w:rPr>
            </w:pPr>
            <w:r w:rsidRPr="00D604A8">
              <w:rPr>
                <w:sz w:val="24"/>
                <w:szCs w:val="24"/>
              </w:rPr>
              <w:t>Організація роботи та забезпечення розрахунку податків і зборів (обов'язкових платежів), підписання документів, які є підставою для їх перерахування при формуванні та здачі звітів до органів ДФС, ПФУ, статистики та інших належних установ та організацій.</w:t>
            </w:r>
          </w:p>
          <w:p w14:paraId="1037BB71" w14:textId="77777777" w:rsidR="00D604A8" w:rsidRPr="00D604A8" w:rsidRDefault="00D604A8" w:rsidP="00191FB7">
            <w:pPr>
              <w:tabs>
                <w:tab w:val="left" w:pos="-4111"/>
                <w:tab w:val="left" w:pos="214"/>
              </w:tabs>
              <w:ind w:left="74" w:firstLine="137"/>
              <w:rPr>
                <w:sz w:val="24"/>
                <w:szCs w:val="24"/>
              </w:rPr>
            </w:pPr>
            <w:r w:rsidRPr="00D604A8">
              <w:rPr>
                <w:sz w:val="24"/>
                <w:szCs w:val="24"/>
              </w:rPr>
              <w:t>Організація та здійснення роботи щодо підготовки відповідних проектів наказів та документів з питань, що стосуються діяльності відділу. Здійснення підготовки та надання користувачам інформації про фінансові ресурси (структуру та обсяг бюджетних коштів, порядок та механізм їх витрачання тощо). Організація та контроль стану діловодства у відділі.</w:t>
            </w:r>
          </w:p>
          <w:p w14:paraId="451EA169" w14:textId="77777777" w:rsidR="00D604A8" w:rsidRPr="00D604A8" w:rsidRDefault="00D604A8" w:rsidP="00191FB7">
            <w:pPr>
              <w:tabs>
                <w:tab w:val="left" w:pos="-4111"/>
                <w:tab w:val="left" w:pos="214"/>
              </w:tabs>
              <w:ind w:left="74" w:firstLine="137"/>
              <w:rPr>
                <w:sz w:val="24"/>
                <w:szCs w:val="24"/>
              </w:rPr>
            </w:pPr>
            <w:r w:rsidRPr="00D604A8">
              <w:rPr>
                <w:sz w:val="24"/>
                <w:szCs w:val="24"/>
              </w:rPr>
              <w:t>Забезпечення контролю за прийомом, аналізом, обробкою первинних документів при надходженні матеріальних цінностей, одержанні послуг, проведенні розрахунків при здійсненні оплати товарів, робіт та послуг з додержанням вимог законодавства під час здійснення попередньої оплати, контроль за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 Здійснення у межах своїх повноважень заходів щодо відшкодування винними особами, які допустили порушення вимог законодавства, збитків від нестач, розтрат, крадіжок.</w:t>
            </w:r>
          </w:p>
          <w:p w14:paraId="43231E4C" w14:textId="77777777" w:rsidR="00D604A8" w:rsidRPr="00D604A8" w:rsidRDefault="00D604A8" w:rsidP="00191FB7">
            <w:pPr>
              <w:tabs>
                <w:tab w:val="left" w:pos="-4111"/>
                <w:tab w:val="left" w:pos="214"/>
              </w:tabs>
              <w:ind w:left="74" w:firstLine="137"/>
              <w:rPr>
                <w:sz w:val="24"/>
                <w:szCs w:val="24"/>
              </w:rPr>
            </w:pPr>
            <w:r w:rsidRPr="00D604A8">
              <w:rPr>
                <w:sz w:val="24"/>
                <w:szCs w:val="24"/>
              </w:rPr>
              <w:t xml:space="preserve">Здійснення керівництва,  контролю та організації роботи відділу, зокрема: за дотриманням бюджетного законодавства, спрямованого на забезпечення ефективного і результативного управління бюджетними коштами, за станом погашення та списання відповідно до законодавства кредиторської та дебіторської заборгованості обласної прокуратури, за додержанням вимог законодавства під час здійснення попередньої оплати товарів, робіт та послуг у разі їх закупівлі за бюджетні </w:t>
            </w:r>
            <w:r w:rsidRPr="00D604A8">
              <w:rPr>
                <w:sz w:val="24"/>
                <w:szCs w:val="24"/>
              </w:rPr>
              <w:lastRenderedPageBreak/>
              <w:t>кошти, за дотриманням вимог законодавства щодо списання (передачі), відчуження рухомого та нерухомого майна обласної прокуратури.</w:t>
            </w:r>
          </w:p>
          <w:p w14:paraId="354E2BB1" w14:textId="77777777" w:rsidR="00D604A8" w:rsidRPr="00D604A8" w:rsidRDefault="00D604A8" w:rsidP="00191FB7">
            <w:pPr>
              <w:tabs>
                <w:tab w:val="left" w:pos="-4111"/>
                <w:tab w:val="left" w:pos="214"/>
              </w:tabs>
              <w:ind w:left="74" w:firstLine="137"/>
              <w:rPr>
                <w:sz w:val="24"/>
                <w:szCs w:val="24"/>
              </w:rPr>
            </w:pPr>
            <w:r w:rsidRPr="00D604A8">
              <w:rPr>
                <w:sz w:val="24"/>
                <w:szCs w:val="24"/>
              </w:rPr>
              <w:t>Організація розгляду документів та консультативне забезпечення з питань, що стосуються компетенції відділу. Погодження документів, що пов'язані з витрачанням фонду заробітної плати, встановленням посадових окладів і надбавок працівникам.</w:t>
            </w:r>
          </w:p>
          <w:p w14:paraId="12EEF63A" w14:textId="77777777" w:rsidR="00D604A8" w:rsidRPr="00D604A8" w:rsidRDefault="00D604A8" w:rsidP="00191FB7">
            <w:pPr>
              <w:tabs>
                <w:tab w:val="left" w:pos="-4111"/>
                <w:tab w:val="left" w:pos="214"/>
              </w:tabs>
              <w:ind w:left="74" w:firstLine="137"/>
              <w:rPr>
                <w:sz w:val="24"/>
                <w:szCs w:val="24"/>
              </w:rPr>
            </w:pPr>
            <w:r w:rsidRPr="00D604A8">
              <w:rPr>
                <w:sz w:val="24"/>
                <w:szCs w:val="24"/>
              </w:rPr>
              <w:t>Здійснення контролю та загальним керівництвом за фінансовим станом обласної прокуратури, формування якого відбувається в процесі господарської діяльності, за допомогою комплексу, системи показників, що детально й усебічно характеризують господарське становище обласної прокуратури. За дорученням керівництва обласної прокуратури представляти обласну прокуратуру в органах державної влади, місцевого самоврядування, органах та фондах загальнообов’язкового соціального страхування, підприємствах, установах, організаціях з питань, що відносяться до компетенції відділу.</w:t>
            </w:r>
          </w:p>
          <w:p w14:paraId="37A52BA9" w14:textId="7468C923" w:rsidR="00464D3B" w:rsidRPr="007F6634" w:rsidRDefault="00D604A8" w:rsidP="00191FB7">
            <w:pPr>
              <w:tabs>
                <w:tab w:val="left" w:pos="-4111"/>
                <w:tab w:val="left" w:pos="214"/>
              </w:tabs>
              <w:ind w:left="74" w:firstLine="137"/>
              <w:rPr>
                <w:sz w:val="24"/>
                <w:szCs w:val="24"/>
                <w:highlight w:val="yellow"/>
              </w:rPr>
            </w:pPr>
            <w:r w:rsidRPr="00D604A8">
              <w:rPr>
                <w:sz w:val="24"/>
                <w:szCs w:val="24"/>
              </w:rPr>
              <w:t>Організація та забезпечення роботи зі здачі фінансової, бюджетної та інші звітності до Головного управління державної казначейської служби України у Полтавській області, квартальних та річного звіту до Офісу Генерального прокурора.</w:t>
            </w:r>
          </w:p>
        </w:tc>
      </w:tr>
      <w:tr w:rsidR="00464D3B" w:rsidRPr="00FB1754" w14:paraId="3D54CBD0" w14:textId="77777777" w:rsidTr="00191FB7">
        <w:trPr>
          <w:trHeight w:val="2110"/>
        </w:trPr>
        <w:tc>
          <w:tcPr>
            <w:tcW w:w="2688" w:type="dxa"/>
            <w:gridSpan w:val="2"/>
          </w:tcPr>
          <w:p w14:paraId="593B0987" w14:textId="77777777" w:rsidR="00464D3B" w:rsidRPr="00FB1754" w:rsidRDefault="00464D3B" w:rsidP="00497203">
            <w:pPr>
              <w:rPr>
                <w:sz w:val="24"/>
              </w:rPr>
            </w:pPr>
            <w:r w:rsidRPr="00FB1754">
              <w:rPr>
                <w:sz w:val="24"/>
              </w:rPr>
              <w:lastRenderedPageBreak/>
              <w:t xml:space="preserve">Умови оплати праці </w:t>
            </w:r>
          </w:p>
        </w:tc>
        <w:tc>
          <w:tcPr>
            <w:tcW w:w="7116" w:type="dxa"/>
            <w:gridSpan w:val="2"/>
          </w:tcPr>
          <w:p w14:paraId="48E96858" w14:textId="3978A3E0" w:rsidR="00464D3B" w:rsidRPr="00801508" w:rsidRDefault="00D604A8" w:rsidP="00497203">
            <w:pPr>
              <w:rPr>
                <w:sz w:val="24"/>
              </w:rPr>
            </w:pPr>
            <w:r w:rsidRPr="00D604A8">
              <w:rPr>
                <w:sz w:val="24"/>
              </w:rPr>
              <w:t>посадовий оклад, надбавки, доплати, премії та компенсації відповідно</w:t>
            </w:r>
            <w:r>
              <w:rPr>
                <w:sz w:val="24"/>
              </w:rPr>
              <w:t xml:space="preserve"> </w:t>
            </w:r>
            <w:r w:rsidRPr="00D604A8">
              <w:rPr>
                <w:sz w:val="24"/>
              </w:rPr>
              <w:t>до статей 50-52 Закону України «Про державну службу»; Закону України «Про Державний бюджет України на 2025 рік», постанов Кабінету Міністрів України від 18.01.2017 № 15 «Питання оплати праці працівників державних органів», від 29.12.2023 № 1409 «Питання оплати праці державних службовців на основі класифікації посад у 202</w:t>
            </w:r>
            <w:r w:rsidR="00DF6C42">
              <w:rPr>
                <w:sz w:val="24"/>
              </w:rPr>
              <w:t>5</w:t>
            </w:r>
            <w:r w:rsidRPr="00D604A8">
              <w:rPr>
                <w:sz w:val="24"/>
              </w:rPr>
              <w:t xml:space="preserve"> році».</w:t>
            </w:r>
          </w:p>
        </w:tc>
      </w:tr>
      <w:tr w:rsidR="00464D3B" w:rsidRPr="00FB1754" w14:paraId="4A1D740B" w14:textId="77777777" w:rsidTr="00191FB7">
        <w:trPr>
          <w:trHeight w:val="2127"/>
        </w:trPr>
        <w:tc>
          <w:tcPr>
            <w:tcW w:w="2688" w:type="dxa"/>
            <w:gridSpan w:val="2"/>
          </w:tcPr>
          <w:p w14:paraId="791BCE37" w14:textId="77777777" w:rsidR="00464D3B" w:rsidRPr="00801508" w:rsidRDefault="00464D3B" w:rsidP="00497203">
            <w:pPr>
              <w:jc w:val="left"/>
              <w:rPr>
                <w:sz w:val="24"/>
              </w:rPr>
            </w:pPr>
            <w:r w:rsidRPr="00952FD4">
              <w:rPr>
                <w:rFonts w:cs="Times New Roman"/>
                <w:sz w:val="24"/>
                <w:szCs w:val="24"/>
              </w:rPr>
              <w:t>Інформація про строковість чи безстроковість призначення на посаду</w:t>
            </w:r>
          </w:p>
        </w:tc>
        <w:tc>
          <w:tcPr>
            <w:tcW w:w="7116" w:type="dxa"/>
            <w:gridSpan w:val="2"/>
          </w:tcPr>
          <w:p w14:paraId="3AC30426" w14:textId="77777777" w:rsidR="00464D3B" w:rsidRPr="00432A05" w:rsidRDefault="00464D3B" w:rsidP="00191FB7">
            <w:pPr>
              <w:spacing w:after="120"/>
              <w:ind w:firstLine="346"/>
              <w:rPr>
                <w:sz w:val="24"/>
                <w:szCs w:val="24"/>
              </w:rPr>
            </w:pPr>
            <w:r>
              <w:rPr>
                <w:sz w:val="24"/>
                <w:szCs w:val="24"/>
              </w:rPr>
              <w:t>С</w:t>
            </w:r>
            <w:r w:rsidRPr="00432A05">
              <w:rPr>
                <w:sz w:val="24"/>
                <w:szCs w:val="24"/>
              </w:rPr>
              <w:t xml:space="preserve">троково,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Pr>
                <w:sz w:val="24"/>
                <w:szCs w:val="24"/>
              </w:rPr>
              <w:t xml:space="preserve">   </w:t>
            </w:r>
            <w:r w:rsidRPr="00432A05">
              <w:rPr>
                <w:sz w:val="24"/>
                <w:szCs w:val="24"/>
              </w:rPr>
              <w:t>чи скасування воєнного стану.</w:t>
            </w:r>
          </w:p>
          <w:p w14:paraId="6682FC7F" w14:textId="77777777" w:rsidR="00464D3B" w:rsidRPr="007F6634" w:rsidRDefault="00464D3B" w:rsidP="00D604A8">
            <w:pPr>
              <w:ind w:firstLine="348"/>
              <w:rPr>
                <w:sz w:val="24"/>
                <w:szCs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464D3B" w:rsidRPr="00FB1754" w14:paraId="6E5D252B" w14:textId="77777777" w:rsidTr="003371C9">
        <w:tc>
          <w:tcPr>
            <w:tcW w:w="2688" w:type="dxa"/>
            <w:gridSpan w:val="2"/>
            <w:tcBorders>
              <w:top w:val="single" w:sz="4" w:space="0" w:color="auto"/>
              <w:left w:val="single" w:sz="4" w:space="0" w:color="auto"/>
              <w:bottom w:val="single" w:sz="4" w:space="0" w:color="auto"/>
              <w:right w:val="single" w:sz="4" w:space="0" w:color="auto"/>
            </w:tcBorders>
          </w:tcPr>
          <w:p w14:paraId="66F9B704" w14:textId="77777777" w:rsidR="00464D3B" w:rsidRPr="00FB1754" w:rsidRDefault="00464D3B" w:rsidP="00497203">
            <w:pPr>
              <w:jc w:val="left"/>
              <w:rPr>
                <w:sz w:val="24"/>
              </w:rPr>
            </w:pPr>
            <w:r>
              <w:rPr>
                <w:rFonts w:eastAsia="Times New Roman" w:cs="Times New Roman"/>
                <w:sz w:val="24"/>
                <w:szCs w:val="24"/>
              </w:rPr>
              <w:t>Перелік документів, які необхідно надати для призначення на посаду в період дії воєнного стану</w:t>
            </w:r>
          </w:p>
        </w:tc>
        <w:tc>
          <w:tcPr>
            <w:tcW w:w="7116" w:type="dxa"/>
            <w:gridSpan w:val="2"/>
            <w:tcBorders>
              <w:top w:val="single" w:sz="4" w:space="0" w:color="auto"/>
              <w:left w:val="single" w:sz="4" w:space="0" w:color="auto"/>
              <w:bottom w:val="single" w:sz="4" w:space="0" w:color="auto"/>
              <w:right w:val="single" w:sz="4" w:space="0" w:color="auto"/>
            </w:tcBorders>
          </w:tcPr>
          <w:p w14:paraId="78B0B2BD" w14:textId="53692718" w:rsidR="00D604A8" w:rsidRPr="00A748F3" w:rsidRDefault="00D604A8" w:rsidP="00A748F3">
            <w:pPr>
              <w:pStyle w:val="a5"/>
              <w:numPr>
                <w:ilvl w:val="0"/>
                <w:numId w:val="5"/>
              </w:numPr>
              <w:spacing w:before="120" w:after="120" w:line="240" w:lineRule="auto"/>
              <w:ind w:left="0" w:firstLine="353"/>
              <w:rPr>
                <w:rFonts w:ascii="Times New Roman" w:hAnsi="Times New Roman" w:cs="Times New Roman"/>
                <w:sz w:val="24"/>
              </w:rPr>
            </w:pPr>
            <w:r w:rsidRPr="00A748F3">
              <w:rPr>
                <w:rFonts w:ascii="Times New Roman" w:hAnsi="Times New Roman" w:cs="Times New Roman"/>
                <w:sz w:val="24"/>
              </w:rPr>
              <w:t>заява про призначення на посаду на період дії воєнного стану (з підписом);</w:t>
            </w:r>
            <w:r w:rsidRPr="00A748F3">
              <w:rPr>
                <w:rFonts w:ascii="Times New Roman" w:hAnsi="Times New Roman" w:cs="Times New Roman"/>
                <w:sz w:val="24"/>
                <w:lang w:val="ru-RU"/>
              </w:rPr>
              <w:t xml:space="preserve"> </w:t>
            </w:r>
          </w:p>
          <w:p w14:paraId="2DC5FA8B" w14:textId="348F9A39"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резюме (відповідно до постанови КМУ від 25.03.2016</w:t>
            </w:r>
            <w:r w:rsidRPr="00A748F3">
              <w:rPr>
                <w:rFonts w:ascii="Times New Roman" w:hAnsi="Times New Roman" w:cs="Times New Roman"/>
                <w:sz w:val="24"/>
                <w:lang w:val="ru-RU"/>
              </w:rPr>
              <w:t xml:space="preserve"> </w:t>
            </w:r>
            <w:r w:rsidR="001B4AEF" w:rsidRPr="00A748F3">
              <w:rPr>
                <w:rFonts w:ascii="Times New Roman" w:hAnsi="Times New Roman" w:cs="Times New Roman"/>
                <w:sz w:val="24"/>
                <w:lang w:val="ru-RU"/>
              </w:rPr>
              <w:t xml:space="preserve">                        </w:t>
            </w:r>
            <w:r w:rsidRPr="00A748F3">
              <w:rPr>
                <w:rFonts w:ascii="Times New Roman" w:hAnsi="Times New Roman" w:cs="Times New Roman"/>
                <w:sz w:val="24"/>
              </w:rPr>
              <w:t>№ 246);</w:t>
            </w:r>
          </w:p>
          <w:p w14:paraId="1F295FF8"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особова картка державного службовця встановленого зразка (затверджена наказом НАДС від 19.05.2020 № 77-20) (з підписом);</w:t>
            </w:r>
          </w:p>
          <w:p w14:paraId="11536CC9"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копія паспорта громадянина України (ID-картки);</w:t>
            </w:r>
          </w:p>
          <w:p w14:paraId="48811DA1" w14:textId="19B176BD"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C5A95B0"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копії документів про освіту з додатками, науковий ступінь, вчене звання;</w:t>
            </w:r>
          </w:p>
          <w:p w14:paraId="5A2D3F80"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lastRenderedPageBreak/>
              <w:t>копія трудової книжки</w:t>
            </w:r>
            <w:r w:rsidRPr="00A748F3">
              <w:rPr>
                <w:rFonts w:ascii="Times New Roman" w:hAnsi="Times New Roman" w:cs="Times New Roman"/>
                <w:sz w:val="24"/>
                <w:lang w:val="ru-RU"/>
              </w:rPr>
              <w:t xml:space="preserve"> </w:t>
            </w:r>
            <w:r w:rsidRPr="00A748F3">
              <w:rPr>
                <w:rFonts w:ascii="Times New Roman" w:hAnsi="Times New Roman" w:cs="Times New Roman"/>
                <w:sz w:val="24"/>
              </w:rPr>
              <w:t>або Витяг з електронної трудової книжки, який можна сформувати онлайн, скориставшись вебпорталом електронних послуг Пенсійного фонду України;</w:t>
            </w:r>
          </w:p>
          <w:p w14:paraId="14EA050B" w14:textId="1F2AE720"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Pr="00A748F3">
              <w:rPr>
                <w:rFonts w:ascii="Times New Roman" w:hAnsi="Times New Roman" w:cs="Times New Roman"/>
                <w:sz w:val="24"/>
                <w:lang w:val="ru-RU"/>
              </w:rPr>
              <w:t xml:space="preserve"> </w:t>
            </w:r>
            <w:r w:rsidRPr="00A748F3">
              <w:rPr>
                <w:rFonts w:ascii="Times New Roman" w:hAnsi="Times New Roman" w:cs="Times New Roman"/>
                <w:sz w:val="24"/>
              </w:rPr>
              <w:t>на проходження перевірки та на оприлюднення відомостей стосовно неї відповідно до зазначеного Закону або завірена</w:t>
            </w:r>
            <w:r w:rsidRPr="00A748F3">
              <w:rPr>
                <w:rFonts w:ascii="Times New Roman" w:hAnsi="Times New Roman" w:cs="Times New Roman"/>
                <w:sz w:val="24"/>
                <w:lang w:val="ru-RU"/>
              </w:rPr>
              <w:t xml:space="preserve"> </w:t>
            </w:r>
            <w:r w:rsidRPr="00A748F3">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70D02DEA" w14:textId="0AEA11CE"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письмова згода на проведення спеціальної перевірки за формою згідно з додатком 1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p w14:paraId="7D7E6FAD"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підтвердження подання декларації особи, уповноваженої</w:t>
            </w:r>
            <w:r w:rsidRPr="00A748F3">
              <w:rPr>
                <w:rFonts w:ascii="Times New Roman" w:hAnsi="Times New Roman" w:cs="Times New Roman"/>
                <w:sz w:val="24"/>
                <w:lang w:val="ru-RU"/>
              </w:rPr>
              <w:t xml:space="preserve">                            </w:t>
            </w:r>
            <w:r w:rsidRPr="00A748F3">
              <w:rPr>
                <w:rFonts w:ascii="Times New Roman" w:hAnsi="Times New Roman" w:cs="Times New Roman"/>
                <w:sz w:val="24"/>
              </w:rPr>
              <w:t>на виконання функцій держави або місцевого самоврядування, за минулий рік;</w:t>
            </w:r>
          </w:p>
          <w:p w14:paraId="768F41D8" w14:textId="02D5DBC1"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державний сертифікат про рівень володіння державною мовою (за наявності).</w:t>
            </w:r>
          </w:p>
          <w:p w14:paraId="382E96D4" w14:textId="35101A83" w:rsidR="00464D3B" w:rsidRPr="007F6634" w:rsidRDefault="00D604A8" w:rsidP="00D604A8">
            <w:pPr>
              <w:rPr>
                <w:rFonts w:cs="Times New Roman"/>
                <w:sz w:val="24"/>
              </w:rPr>
            </w:pPr>
            <w:r>
              <w:rPr>
                <w:rFonts w:cs="Times New Roman"/>
                <w:sz w:val="24"/>
              </w:rPr>
              <w:t xml:space="preserve">Документи приймаються </w:t>
            </w:r>
            <w:r w:rsidRPr="00191FB7">
              <w:rPr>
                <w:rFonts w:cs="Times New Roman"/>
                <w:b/>
                <w:bCs/>
                <w:sz w:val="24"/>
              </w:rPr>
              <w:t xml:space="preserve">до </w:t>
            </w:r>
            <w:r w:rsidRPr="00191FB7">
              <w:rPr>
                <w:rFonts w:cs="Times New Roman"/>
                <w:b/>
                <w:bCs/>
                <w:sz w:val="24"/>
                <w:lang w:val="ru-RU"/>
              </w:rPr>
              <w:t xml:space="preserve">18:00 </w:t>
            </w:r>
            <w:r w:rsidR="00A748F3">
              <w:rPr>
                <w:rFonts w:cs="Times New Roman"/>
                <w:b/>
                <w:bCs/>
                <w:sz w:val="24"/>
                <w:lang w:val="ru-RU"/>
              </w:rPr>
              <w:t>20</w:t>
            </w:r>
            <w:bookmarkStart w:id="1" w:name="_GoBack"/>
            <w:bookmarkEnd w:id="1"/>
            <w:r w:rsidR="00191FB7" w:rsidRPr="00191FB7">
              <w:rPr>
                <w:rFonts w:cs="Times New Roman"/>
                <w:b/>
                <w:bCs/>
                <w:sz w:val="24"/>
                <w:lang w:val="ru-RU"/>
              </w:rPr>
              <w:t xml:space="preserve"> </w:t>
            </w:r>
            <w:r w:rsidR="00191FB7" w:rsidRPr="00191FB7">
              <w:rPr>
                <w:rFonts w:cs="Times New Roman"/>
                <w:b/>
                <w:bCs/>
                <w:sz w:val="24"/>
              </w:rPr>
              <w:t>лютого</w:t>
            </w:r>
            <w:r w:rsidRPr="00191FB7">
              <w:rPr>
                <w:rFonts w:cs="Times New Roman"/>
                <w:b/>
                <w:bCs/>
                <w:sz w:val="24"/>
              </w:rPr>
              <w:t xml:space="preserve"> 2025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sidRPr="00B579A4">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r w:rsidRPr="00F30706">
              <w:rPr>
                <w:rFonts w:cs="Times New Roman"/>
                <w:b/>
                <w:bCs/>
                <w:sz w:val="24"/>
                <w:szCs w:val="24"/>
                <w:lang w:val="en-US"/>
              </w:rPr>
              <w:t>vrk</w:t>
            </w:r>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r w:rsidRPr="00F30706">
              <w:rPr>
                <w:rFonts w:cs="Times New Roman"/>
                <w:b/>
                <w:bCs/>
                <w:sz w:val="24"/>
                <w:szCs w:val="24"/>
                <w:lang w:val="en-US"/>
              </w:rPr>
              <w:t>gp</w:t>
            </w:r>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r w:rsidRPr="00F30706">
              <w:rPr>
                <w:rFonts w:cs="Times New Roman"/>
                <w:b/>
                <w:bCs/>
                <w:sz w:val="24"/>
                <w:szCs w:val="24"/>
                <w:lang w:val="en-US"/>
              </w:rPr>
              <w:t>ua</w:t>
            </w:r>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Pr="00C955BE">
              <w:rPr>
                <w:rFonts w:cs="Times New Roman"/>
                <w:sz w:val="24"/>
                <w:lang w:val="ru-RU"/>
              </w:rPr>
              <w:t xml:space="preserve"> </w:t>
            </w:r>
            <w:r>
              <w:rPr>
                <w:rFonts w:cs="Times New Roman"/>
                <w:sz w:val="24"/>
              </w:rPr>
              <w:t xml:space="preserve">за адресою: </w:t>
            </w:r>
            <w:r w:rsidRPr="00F30706">
              <w:rPr>
                <w:rFonts w:cs="Times New Roman"/>
                <w:b/>
                <w:bCs/>
                <w:sz w:val="24"/>
              </w:rPr>
              <w:t>вул. 1100-річчя Полтави, буд.7 м. Полтава, 36000</w:t>
            </w:r>
          </w:p>
        </w:tc>
      </w:tr>
      <w:tr w:rsidR="00464D3B" w:rsidRPr="00FB1754" w14:paraId="00C3F226" w14:textId="77777777" w:rsidTr="003371C9">
        <w:tc>
          <w:tcPr>
            <w:tcW w:w="2688" w:type="dxa"/>
            <w:gridSpan w:val="2"/>
            <w:tcBorders>
              <w:top w:val="single" w:sz="4" w:space="0" w:color="auto"/>
              <w:left w:val="single" w:sz="4" w:space="0" w:color="auto"/>
              <w:bottom w:val="single" w:sz="4" w:space="0" w:color="auto"/>
              <w:right w:val="single" w:sz="4" w:space="0" w:color="auto"/>
            </w:tcBorders>
          </w:tcPr>
          <w:p w14:paraId="0667E0E1" w14:textId="77777777" w:rsidR="00464D3B" w:rsidRPr="00FB1754" w:rsidRDefault="00464D3B" w:rsidP="00497203">
            <w:pPr>
              <w:jc w:val="left"/>
              <w:rPr>
                <w:sz w:val="24"/>
              </w:rPr>
            </w:pPr>
            <w:r>
              <w:rPr>
                <w:rFonts w:eastAsia="Times New Roman" w:cs="Times New Roman"/>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116" w:type="dxa"/>
            <w:gridSpan w:val="2"/>
            <w:tcBorders>
              <w:top w:val="single" w:sz="4" w:space="0" w:color="auto"/>
              <w:left w:val="single" w:sz="4" w:space="0" w:color="auto"/>
              <w:bottom w:val="single" w:sz="4" w:space="0" w:color="auto"/>
              <w:right w:val="single" w:sz="4" w:space="0" w:color="auto"/>
            </w:tcBorders>
          </w:tcPr>
          <w:p w14:paraId="5A2ACDC3" w14:textId="3466BA9F" w:rsidR="00464D3B" w:rsidRDefault="00191FB7" w:rsidP="00497203">
            <w:pPr>
              <w:rPr>
                <w:rFonts w:eastAsia="Arial" w:cs="Times New Roman"/>
                <w:sz w:val="24"/>
                <w:szCs w:val="24"/>
                <w:lang w:val="ru-RU"/>
              </w:rPr>
            </w:pPr>
            <w:r>
              <w:rPr>
                <w:rFonts w:cs="Times New Roman"/>
                <w:sz w:val="24"/>
                <w:szCs w:val="24"/>
                <w:lang w:val="ru-RU"/>
              </w:rPr>
              <w:t>ГРАЖДЯН</w:t>
            </w:r>
            <w:r w:rsidR="00464D3B">
              <w:rPr>
                <w:rFonts w:cs="Times New Roman"/>
                <w:sz w:val="24"/>
                <w:szCs w:val="24"/>
                <w:lang w:val="ru-RU"/>
              </w:rPr>
              <w:t xml:space="preserve"> Яна Анатоліївна</w:t>
            </w:r>
          </w:p>
          <w:p w14:paraId="37248A42" w14:textId="77777777" w:rsidR="00464D3B" w:rsidRDefault="00464D3B" w:rsidP="00497203">
            <w:pPr>
              <w:rPr>
                <w:rFonts w:cs="Times New Roman"/>
                <w:sz w:val="24"/>
                <w:szCs w:val="24"/>
                <w:lang w:val="ru-RU"/>
              </w:rPr>
            </w:pPr>
          </w:p>
          <w:p w14:paraId="0FD8C658" w14:textId="77777777" w:rsidR="00464D3B" w:rsidRDefault="00464D3B" w:rsidP="00497203">
            <w:pPr>
              <w:rPr>
                <w:rFonts w:cs="Times New Roman"/>
                <w:sz w:val="24"/>
                <w:szCs w:val="24"/>
                <w:lang w:val="ru-RU"/>
              </w:rPr>
            </w:pPr>
            <w:r>
              <w:rPr>
                <w:rFonts w:cs="Times New Roman"/>
                <w:sz w:val="24"/>
                <w:szCs w:val="24"/>
                <w:lang w:val="ru-RU"/>
              </w:rPr>
              <w:t xml:space="preserve">(0532) 56-29-99 </w:t>
            </w:r>
          </w:p>
          <w:p w14:paraId="0A3DD292" w14:textId="77777777" w:rsidR="00464D3B" w:rsidRPr="00FB1754" w:rsidRDefault="00464D3B" w:rsidP="00497203">
            <w:pPr>
              <w:rPr>
                <w:sz w:val="8"/>
                <w:szCs w:val="8"/>
              </w:rPr>
            </w:pPr>
            <w:r>
              <w:rPr>
                <w:rFonts w:cs="Times New Roman"/>
                <w:sz w:val="24"/>
                <w:szCs w:val="24"/>
                <w:lang w:val="en-US"/>
              </w:rPr>
              <w:t>vrk</w:t>
            </w:r>
            <w:r>
              <w:rPr>
                <w:rFonts w:cs="Times New Roman"/>
                <w:sz w:val="24"/>
                <w:szCs w:val="24"/>
                <w:lang w:val="ru-RU"/>
              </w:rPr>
              <w:t>@</w:t>
            </w:r>
            <w:r>
              <w:rPr>
                <w:rFonts w:cs="Times New Roman"/>
                <w:sz w:val="24"/>
                <w:szCs w:val="24"/>
                <w:lang w:val="en-US"/>
              </w:rPr>
              <w:t>pol</w:t>
            </w:r>
            <w:r>
              <w:rPr>
                <w:rFonts w:cs="Times New Roman"/>
                <w:sz w:val="24"/>
                <w:szCs w:val="24"/>
                <w:lang w:val="ru-RU"/>
              </w:rPr>
              <w:t>.</w:t>
            </w:r>
            <w:r>
              <w:rPr>
                <w:rFonts w:cs="Times New Roman"/>
                <w:sz w:val="24"/>
                <w:szCs w:val="24"/>
                <w:lang w:val="en-US"/>
              </w:rPr>
              <w:t>gp</w:t>
            </w:r>
            <w:r>
              <w:rPr>
                <w:rFonts w:cs="Times New Roman"/>
                <w:sz w:val="24"/>
                <w:szCs w:val="24"/>
                <w:lang w:val="ru-RU"/>
              </w:rPr>
              <w:t>.</w:t>
            </w:r>
            <w:r>
              <w:rPr>
                <w:rFonts w:cs="Times New Roman"/>
                <w:sz w:val="24"/>
                <w:szCs w:val="24"/>
                <w:lang w:val="en-US"/>
              </w:rPr>
              <w:t>gov</w:t>
            </w:r>
            <w:r>
              <w:rPr>
                <w:rFonts w:cs="Times New Roman"/>
                <w:sz w:val="24"/>
                <w:szCs w:val="24"/>
                <w:lang w:val="ru-RU"/>
              </w:rPr>
              <w:t>.</w:t>
            </w:r>
            <w:r>
              <w:rPr>
                <w:rFonts w:cs="Times New Roman"/>
                <w:sz w:val="24"/>
                <w:szCs w:val="24"/>
                <w:lang w:val="en-US"/>
              </w:rPr>
              <w:t>ua</w:t>
            </w:r>
          </w:p>
        </w:tc>
      </w:tr>
      <w:tr w:rsidR="00464D3B" w:rsidRPr="00FB1754" w14:paraId="7F7215DE" w14:textId="77777777" w:rsidTr="003371C9">
        <w:tc>
          <w:tcPr>
            <w:tcW w:w="9804" w:type="dxa"/>
            <w:gridSpan w:val="4"/>
          </w:tcPr>
          <w:p w14:paraId="782D5DBD" w14:textId="77777777" w:rsidR="00464D3B" w:rsidRPr="00FB1754" w:rsidRDefault="00464D3B" w:rsidP="00497203">
            <w:pPr>
              <w:jc w:val="center"/>
              <w:rPr>
                <w:b/>
                <w:sz w:val="24"/>
              </w:rPr>
            </w:pPr>
            <w:r w:rsidRPr="00FB1754">
              <w:rPr>
                <w:b/>
                <w:sz w:val="24"/>
              </w:rPr>
              <w:t>Кваліфікаційні вимоги</w:t>
            </w:r>
          </w:p>
        </w:tc>
      </w:tr>
      <w:tr w:rsidR="00464D3B" w:rsidRPr="00FB1754" w14:paraId="130AA4ED" w14:textId="77777777" w:rsidTr="003371C9">
        <w:tc>
          <w:tcPr>
            <w:tcW w:w="572" w:type="dxa"/>
          </w:tcPr>
          <w:p w14:paraId="56BDD4EA" w14:textId="77777777" w:rsidR="00464D3B" w:rsidRPr="00FB1754" w:rsidRDefault="00464D3B" w:rsidP="00497203">
            <w:pPr>
              <w:jc w:val="center"/>
              <w:rPr>
                <w:sz w:val="24"/>
              </w:rPr>
            </w:pPr>
            <w:r w:rsidRPr="00FB1754">
              <w:rPr>
                <w:sz w:val="24"/>
              </w:rPr>
              <w:t>1</w:t>
            </w:r>
            <w:r>
              <w:rPr>
                <w:sz w:val="24"/>
              </w:rPr>
              <w:t>.</w:t>
            </w:r>
          </w:p>
        </w:tc>
        <w:tc>
          <w:tcPr>
            <w:tcW w:w="2533" w:type="dxa"/>
            <w:gridSpan w:val="2"/>
          </w:tcPr>
          <w:p w14:paraId="4B9E0B2B" w14:textId="77777777" w:rsidR="00464D3B" w:rsidRPr="00FB1754" w:rsidRDefault="00464D3B" w:rsidP="00497203">
            <w:pPr>
              <w:rPr>
                <w:sz w:val="24"/>
              </w:rPr>
            </w:pPr>
            <w:r w:rsidRPr="00FB1754">
              <w:rPr>
                <w:sz w:val="24"/>
              </w:rPr>
              <w:t>Освіта</w:t>
            </w:r>
          </w:p>
        </w:tc>
        <w:tc>
          <w:tcPr>
            <w:tcW w:w="6699" w:type="dxa"/>
          </w:tcPr>
          <w:p w14:paraId="091F5B9F" w14:textId="77777777" w:rsidR="00464D3B" w:rsidRPr="00D53F0B" w:rsidRDefault="00464D3B" w:rsidP="00497203">
            <w:pPr>
              <w:rPr>
                <w:sz w:val="24"/>
                <w:szCs w:val="24"/>
                <w:shd w:val="clear" w:color="auto" w:fill="FFFFFF"/>
              </w:rPr>
            </w:pPr>
            <w:r w:rsidRPr="00294997">
              <w:rPr>
                <w:rFonts w:cs="Times New Roman"/>
                <w:sz w:val="24"/>
                <w:szCs w:val="24"/>
              </w:rPr>
              <w:t xml:space="preserve">вища освіта не нижче ступеня </w:t>
            </w:r>
            <w:r>
              <w:rPr>
                <w:rFonts w:cs="Times New Roman"/>
                <w:sz w:val="24"/>
                <w:szCs w:val="24"/>
                <w:shd w:val="clear" w:color="auto" w:fill="FFFFFF"/>
              </w:rPr>
              <w:t>магістра (спеціаліста)</w:t>
            </w:r>
            <w:r w:rsidRPr="006076DC">
              <w:rPr>
                <w:sz w:val="24"/>
                <w:szCs w:val="24"/>
              </w:rPr>
              <w:t xml:space="preserve"> фінансово-економічного спрямування</w:t>
            </w:r>
          </w:p>
        </w:tc>
      </w:tr>
      <w:tr w:rsidR="00464D3B" w:rsidRPr="00FB1754" w14:paraId="1FB065D3" w14:textId="77777777" w:rsidTr="003371C9">
        <w:tc>
          <w:tcPr>
            <w:tcW w:w="572" w:type="dxa"/>
          </w:tcPr>
          <w:p w14:paraId="1A65DA7D" w14:textId="77777777" w:rsidR="00464D3B" w:rsidRPr="00FB1754" w:rsidRDefault="00464D3B" w:rsidP="00497203">
            <w:pPr>
              <w:jc w:val="center"/>
              <w:rPr>
                <w:sz w:val="24"/>
              </w:rPr>
            </w:pPr>
            <w:r w:rsidRPr="00FB1754">
              <w:rPr>
                <w:sz w:val="24"/>
              </w:rPr>
              <w:t>2</w:t>
            </w:r>
            <w:r>
              <w:rPr>
                <w:sz w:val="24"/>
              </w:rPr>
              <w:t>.</w:t>
            </w:r>
          </w:p>
        </w:tc>
        <w:tc>
          <w:tcPr>
            <w:tcW w:w="2533" w:type="dxa"/>
            <w:gridSpan w:val="2"/>
          </w:tcPr>
          <w:p w14:paraId="507B9E56" w14:textId="77777777" w:rsidR="00464D3B" w:rsidRPr="00FB1754" w:rsidRDefault="00464D3B" w:rsidP="00497203">
            <w:pPr>
              <w:rPr>
                <w:sz w:val="24"/>
              </w:rPr>
            </w:pPr>
            <w:r w:rsidRPr="00FB1754">
              <w:rPr>
                <w:sz w:val="24"/>
              </w:rPr>
              <w:t xml:space="preserve">Досвід роботи </w:t>
            </w:r>
          </w:p>
        </w:tc>
        <w:tc>
          <w:tcPr>
            <w:tcW w:w="6699" w:type="dxa"/>
          </w:tcPr>
          <w:p w14:paraId="31763A89" w14:textId="77777777" w:rsidR="00464D3B" w:rsidRPr="005B1AB6" w:rsidRDefault="00464D3B" w:rsidP="00497203">
            <w:pPr>
              <w:rPr>
                <w:sz w:val="24"/>
              </w:rPr>
            </w:pPr>
            <w:r>
              <w:rPr>
                <w:sz w:val="24"/>
              </w:rPr>
              <w:t>д</w:t>
            </w:r>
            <w:r w:rsidRPr="001A0CBA">
              <w:rPr>
                <w:sz w:val="24"/>
              </w:rPr>
              <w:t>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464D3B" w:rsidRPr="00FB1754" w14:paraId="6F2575A4" w14:textId="77777777" w:rsidTr="003371C9">
        <w:tc>
          <w:tcPr>
            <w:tcW w:w="572" w:type="dxa"/>
          </w:tcPr>
          <w:p w14:paraId="4D3F1124" w14:textId="77777777" w:rsidR="00464D3B" w:rsidRPr="00FB1754" w:rsidRDefault="00464D3B" w:rsidP="00497203">
            <w:pPr>
              <w:jc w:val="center"/>
              <w:rPr>
                <w:sz w:val="24"/>
              </w:rPr>
            </w:pPr>
            <w:r w:rsidRPr="00FB1754">
              <w:rPr>
                <w:sz w:val="24"/>
              </w:rPr>
              <w:t>3</w:t>
            </w:r>
            <w:r>
              <w:rPr>
                <w:sz w:val="24"/>
              </w:rPr>
              <w:t>.</w:t>
            </w:r>
          </w:p>
        </w:tc>
        <w:tc>
          <w:tcPr>
            <w:tcW w:w="2533" w:type="dxa"/>
            <w:gridSpan w:val="2"/>
          </w:tcPr>
          <w:p w14:paraId="0781627B" w14:textId="77777777" w:rsidR="00464D3B" w:rsidRPr="00FB1754" w:rsidRDefault="00464D3B" w:rsidP="00497203">
            <w:pPr>
              <w:rPr>
                <w:sz w:val="24"/>
              </w:rPr>
            </w:pPr>
            <w:r w:rsidRPr="00FB1754">
              <w:rPr>
                <w:sz w:val="24"/>
              </w:rPr>
              <w:t xml:space="preserve">Володіння державною </w:t>
            </w:r>
          </w:p>
          <w:p w14:paraId="09ABB857" w14:textId="77777777" w:rsidR="00464D3B" w:rsidRPr="00FB1754" w:rsidRDefault="00464D3B" w:rsidP="00497203">
            <w:pPr>
              <w:rPr>
                <w:sz w:val="24"/>
              </w:rPr>
            </w:pPr>
            <w:r w:rsidRPr="00FB1754">
              <w:rPr>
                <w:sz w:val="24"/>
              </w:rPr>
              <w:t>мовою</w:t>
            </w:r>
          </w:p>
        </w:tc>
        <w:tc>
          <w:tcPr>
            <w:tcW w:w="6699" w:type="dxa"/>
          </w:tcPr>
          <w:p w14:paraId="1BCBA92A" w14:textId="77777777" w:rsidR="00464D3B" w:rsidRPr="00FB1754" w:rsidRDefault="00464D3B" w:rsidP="00497203">
            <w:pPr>
              <w:rPr>
                <w:sz w:val="24"/>
              </w:rPr>
            </w:pPr>
            <w:r w:rsidRPr="00FB1754">
              <w:rPr>
                <w:sz w:val="24"/>
              </w:rPr>
              <w:t>вільне володіння державною мовою</w:t>
            </w:r>
          </w:p>
        </w:tc>
      </w:tr>
      <w:tr w:rsidR="00464D3B" w:rsidRPr="00FB1754" w14:paraId="5008CE9A" w14:textId="77777777" w:rsidTr="003371C9">
        <w:tc>
          <w:tcPr>
            <w:tcW w:w="9804" w:type="dxa"/>
            <w:gridSpan w:val="4"/>
            <w:vAlign w:val="center"/>
          </w:tcPr>
          <w:p w14:paraId="0B1EF610" w14:textId="77777777" w:rsidR="00464D3B" w:rsidRPr="008D2A80" w:rsidRDefault="00464D3B" w:rsidP="00497203">
            <w:pPr>
              <w:jc w:val="center"/>
              <w:rPr>
                <w:b/>
                <w:sz w:val="24"/>
              </w:rPr>
            </w:pPr>
            <w:r w:rsidRPr="008D2A80">
              <w:rPr>
                <w:b/>
                <w:sz w:val="24"/>
              </w:rPr>
              <w:t>Вимоги до компетентності</w:t>
            </w:r>
          </w:p>
          <w:p w14:paraId="3DD2836D" w14:textId="77777777" w:rsidR="00464D3B" w:rsidRPr="008D2A80" w:rsidRDefault="00464D3B" w:rsidP="00497203">
            <w:pPr>
              <w:jc w:val="center"/>
              <w:rPr>
                <w:b/>
                <w:sz w:val="6"/>
                <w:szCs w:val="6"/>
              </w:rPr>
            </w:pPr>
            <w:r>
              <w:rPr>
                <w:b/>
                <w:sz w:val="6"/>
                <w:szCs w:val="6"/>
              </w:rPr>
              <w:t xml:space="preserve"> </w:t>
            </w:r>
          </w:p>
        </w:tc>
      </w:tr>
      <w:tr w:rsidR="00464D3B" w:rsidRPr="00FB1754" w14:paraId="676D3B6C" w14:textId="77777777" w:rsidTr="003371C9">
        <w:tc>
          <w:tcPr>
            <w:tcW w:w="572" w:type="dxa"/>
          </w:tcPr>
          <w:p w14:paraId="7CEADA42" w14:textId="77777777" w:rsidR="00464D3B" w:rsidRPr="00FB1754" w:rsidRDefault="00464D3B" w:rsidP="00497203">
            <w:pPr>
              <w:rPr>
                <w:sz w:val="24"/>
              </w:rPr>
            </w:pPr>
          </w:p>
        </w:tc>
        <w:tc>
          <w:tcPr>
            <w:tcW w:w="2533" w:type="dxa"/>
            <w:gridSpan w:val="2"/>
          </w:tcPr>
          <w:p w14:paraId="58C420E4" w14:textId="77777777" w:rsidR="00464D3B" w:rsidRPr="005B1AB6" w:rsidRDefault="00464D3B" w:rsidP="00497203">
            <w:pPr>
              <w:rPr>
                <w:b/>
                <w:sz w:val="24"/>
              </w:rPr>
            </w:pPr>
            <w:r w:rsidRPr="00B41DF4">
              <w:rPr>
                <w:b/>
                <w:sz w:val="24"/>
              </w:rPr>
              <w:t>Вимога</w:t>
            </w:r>
          </w:p>
        </w:tc>
        <w:tc>
          <w:tcPr>
            <w:tcW w:w="6699" w:type="dxa"/>
          </w:tcPr>
          <w:p w14:paraId="772EC209" w14:textId="77777777" w:rsidR="00464D3B" w:rsidRPr="008D2A80" w:rsidRDefault="00464D3B" w:rsidP="00497203">
            <w:pPr>
              <w:rPr>
                <w:b/>
                <w:sz w:val="24"/>
              </w:rPr>
            </w:pPr>
            <w:r w:rsidRPr="008D2A80">
              <w:rPr>
                <w:b/>
                <w:sz w:val="24"/>
              </w:rPr>
              <w:t>Компоненти вимоги</w:t>
            </w:r>
          </w:p>
          <w:p w14:paraId="57D6D319" w14:textId="77777777" w:rsidR="00464D3B" w:rsidRPr="008D2A80" w:rsidRDefault="00464D3B" w:rsidP="00497203">
            <w:pPr>
              <w:rPr>
                <w:b/>
                <w:sz w:val="4"/>
                <w:szCs w:val="4"/>
              </w:rPr>
            </w:pPr>
          </w:p>
        </w:tc>
      </w:tr>
      <w:tr w:rsidR="00464D3B" w:rsidRPr="00FB1754" w14:paraId="762CFD06" w14:textId="77777777" w:rsidTr="003371C9">
        <w:tc>
          <w:tcPr>
            <w:tcW w:w="572" w:type="dxa"/>
          </w:tcPr>
          <w:p w14:paraId="648D9A2A" w14:textId="77777777" w:rsidR="00464D3B" w:rsidRPr="005C0408" w:rsidRDefault="00464D3B" w:rsidP="00497203">
            <w:pPr>
              <w:jc w:val="center"/>
              <w:rPr>
                <w:sz w:val="24"/>
              </w:rPr>
            </w:pPr>
            <w:r w:rsidRPr="005C0408">
              <w:rPr>
                <w:sz w:val="24"/>
              </w:rPr>
              <w:t>1.</w:t>
            </w:r>
          </w:p>
        </w:tc>
        <w:tc>
          <w:tcPr>
            <w:tcW w:w="2533" w:type="dxa"/>
            <w:gridSpan w:val="2"/>
          </w:tcPr>
          <w:p w14:paraId="276027BC" w14:textId="77777777" w:rsidR="00464D3B" w:rsidRPr="00AD5DF6" w:rsidRDefault="00464D3B" w:rsidP="00497203">
            <w:pPr>
              <w:jc w:val="left"/>
              <w:rPr>
                <w:rFonts w:eastAsia="Times New Roman" w:cs="Times New Roman"/>
                <w:b/>
                <w:sz w:val="24"/>
                <w:szCs w:val="24"/>
                <w:highlight w:val="yellow"/>
              </w:rPr>
            </w:pPr>
            <w:r w:rsidRPr="00AD5DF6">
              <w:rPr>
                <w:rFonts w:eastAsia="Times New Roman"/>
                <w:sz w:val="24"/>
                <w:szCs w:val="24"/>
              </w:rPr>
              <w:t>Досягнення результатів</w:t>
            </w:r>
          </w:p>
        </w:tc>
        <w:tc>
          <w:tcPr>
            <w:tcW w:w="6699" w:type="dxa"/>
          </w:tcPr>
          <w:p w14:paraId="2EE10F0B" w14:textId="77777777" w:rsidR="00464D3B" w:rsidRDefault="00464D3B" w:rsidP="005C5118">
            <w:pPr>
              <w:tabs>
                <w:tab w:val="left" w:pos="37"/>
              </w:tabs>
              <w:ind w:left="37" w:right="30"/>
              <w:rPr>
                <w:rFonts w:eastAsia="Times New Roman"/>
                <w:sz w:val="24"/>
                <w:szCs w:val="24"/>
              </w:rPr>
            </w:pPr>
            <w:r>
              <w:rPr>
                <w:rFonts w:eastAsia="Times New Roman"/>
                <w:sz w:val="24"/>
                <w:szCs w:val="24"/>
              </w:rPr>
              <w:t>- </w:t>
            </w:r>
            <w:r w:rsidRPr="00AD5DF6">
              <w:rPr>
                <w:rFonts w:eastAsia="Times New Roman"/>
                <w:sz w:val="24"/>
                <w:szCs w:val="24"/>
              </w:rPr>
              <w:t>здатність до чіткого бачення результату діяльності;</w:t>
            </w:r>
          </w:p>
          <w:p w14:paraId="0B0AF83C" w14:textId="77777777" w:rsidR="00464D3B" w:rsidRDefault="00464D3B" w:rsidP="005C5118">
            <w:pPr>
              <w:tabs>
                <w:tab w:val="left" w:pos="37"/>
              </w:tabs>
              <w:ind w:left="37" w:right="30"/>
              <w:rPr>
                <w:rFonts w:eastAsia="Times New Roman"/>
                <w:sz w:val="24"/>
                <w:szCs w:val="24"/>
              </w:rPr>
            </w:pPr>
            <w:r>
              <w:rPr>
                <w:rFonts w:eastAsia="Times New Roman"/>
                <w:sz w:val="24"/>
                <w:szCs w:val="24"/>
              </w:rPr>
              <w:t>- </w:t>
            </w:r>
            <w:r w:rsidRPr="00AD5DF6">
              <w:rPr>
                <w:rFonts w:eastAsia="Times New Roman"/>
                <w:sz w:val="24"/>
                <w:szCs w:val="24"/>
              </w:rPr>
              <w:t>вміння фокусувати зусилля для досягнення результату діяльності;</w:t>
            </w:r>
          </w:p>
          <w:p w14:paraId="57E63AF0" w14:textId="77777777" w:rsidR="00464D3B" w:rsidRDefault="00464D3B" w:rsidP="005C5118">
            <w:pPr>
              <w:tabs>
                <w:tab w:val="left" w:pos="37"/>
              </w:tabs>
              <w:ind w:left="37" w:right="30"/>
              <w:rPr>
                <w:rFonts w:eastAsia="Times New Roman"/>
                <w:sz w:val="24"/>
                <w:szCs w:val="24"/>
              </w:rPr>
            </w:pPr>
            <w:r>
              <w:rPr>
                <w:rFonts w:eastAsia="Times New Roman"/>
                <w:sz w:val="24"/>
                <w:szCs w:val="24"/>
              </w:rPr>
              <w:t>- </w:t>
            </w:r>
            <w:r w:rsidRPr="00AD5DF6">
              <w:rPr>
                <w:rFonts w:eastAsia="Times New Roman"/>
                <w:sz w:val="24"/>
                <w:szCs w:val="24"/>
              </w:rPr>
              <w:t>вміння запобігати та ефективно долати перешкоди</w:t>
            </w:r>
            <w:r>
              <w:rPr>
                <w:rFonts w:eastAsia="Times New Roman"/>
                <w:sz w:val="24"/>
                <w:szCs w:val="24"/>
              </w:rPr>
              <w:t>.</w:t>
            </w:r>
          </w:p>
          <w:p w14:paraId="3EE1C41A" w14:textId="29D12787" w:rsidR="001B4AEF" w:rsidRPr="005D7B51" w:rsidRDefault="001B4AEF" w:rsidP="005C5118">
            <w:pPr>
              <w:tabs>
                <w:tab w:val="left" w:pos="37"/>
              </w:tabs>
              <w:ind w:left="37" w:right="30"/>
              <w:rPr>
                <w:rFonts w:eastAsia="Times New Roman"/>
                <w:sz w:val="24"/>
                <w:szCs w:val="24"/>
              </w:rPr>
            </w:pPr>
          </w:p>
        </w:tc>
      </w:tr>
      <w:tr w:rsidR="00464D3B" w:rsidRPr="00FB1754" w14:paraId="624BB703" w14:textId="77777777" w:rsidTr="003371C9">
        <w:tc>
          <w:tcPr>
            <w:tcW w:w="572" w:type="dxa"/>
          </w:tcPr>
          <w:p w14:paraId="36F3B861" w14:textId="77777777" w:rsidR="00464D3B" w:rsidRPr="005C0408" w:rsidRDefault="00464D3B" w:rsidP="00497203">
            <w:pPr>
              <w:jc w:val="center"/>
              <w:rPr>
                <w:sz w:val="24"/>
              </w:rPr>
            </w:pPr>
            <w:r w:rsidRPr="005C0408">
              <w:rPr>
                <w:sz w:val="24"/>
              </w:rPr>
              <w:t>2.</w:t>
            </w:r>
          </w:p>
        </w:tc>
        <w:tc>
          <w:tcPr>
            <w:tcW w:w="2533" w:type="dxa"/>
            <w:gridSpan w:val="2"/>
          </w:tcPr>
          <w:p w14:paraId="3EF53BFA" w14:textId="77777777" w:rsidR="00464D3B" w:rsidRPr="00464D3B" w:rsidRDefault="00464D3B" w:rsidP="00497203">
            <w:pPr>
              <w:jc w:val="left"/>
              <w:rPr>
                <w:sz w:val="12"/>
                <w:szCs w:val="12"/>
                <w:highlight w:val="yellow"/>
              </w:rPr>
            </w:pPr>
            <w:r w:rsidRPr="00464D3B">
              <w:rPr>
                <w:rStyle w:val="4"/>
                <w:b w:val="0"/>
                <w:color w:val="000000"/>
                <w:sz w:val="24"/>
                <w:szCs w:val="24"/>
                <w:u w:val="none"/>
                <w:lang w:eastAsia="uk-UA"/>
              </w:rPr>
              <w:t>Цифрова грамотність</w:t>
            </w:r>
          </w:p>
        </w:tc>
        <w:tc>
          <w:tcPr>
            <w:tcW w:w="6699" w:type="dxa"/>
          </w:tcPr>
          <w:p w14:paraId="610ABE62" w14:textId="77777777" w:rsidR="00464D3B" w:rsidRPr="00464D3B" w:rsidRDefault="00464D3B" w:rsidP="005C5118">
            <w:pPr>
              <w:pStyle w:val="a7"/>
              <w:shd w:val="clear" w:color="auto" w:fill="auto"/>
              <w:tabs>
                <w:tab w:val="left" w:pos="179"/>
              </w:tabs>
              <w:spacing w:after="0" w:line="240" w:lineRule="auto"/>
              <w:ind w:firstLine="0"/>
              <w:rPr>
                <w:rStyle w:val="4"/>
                <w:b w:val="0"/>
                <w:color w:val="000000"/>
                <w:sz w:val="24"/>
                <w:szCs w:val="24"/>
                <w:u w:val="none"/>
                <w:lang w:eastAsia="uk-UA"/>
              </w:rPr>
            </w:pPr>
            <w:r w:rsidRPr="00464D3B">
              <w:rPr>
                <w:rStyle w:val="4"/>
                <w:b w:val="0"/>
                <w:color w:val="000000"/>
                <w:sz w:val="24"/>
                <w:szCs w:val="24"/>
                <w:u w:val="none"/>
                <w:lang w:eastAsia="uk-UA"/>
              </w:rPr>
              <w:t xml:space="preserve">- вміння використовувати комп`ютерні пристрої, базове офісне </w:t>
            </w:r>
            <w:r w:rsidRPr="00464D3B">
              <w:rPr>
                <w:rStyle w:val="4"/>
                <w:b w:val="0"/>
                <w:color w:val="000000"/>
                <w:sz w:val="24"/>
                <w:szCs w:val="24"/>
                <w:u w:val="none"/>
                <w:lang w:eastAsia="uk-UA"/>
              </w:rPr>
              <w:lastRenderedPageBreak/>
              <w:t>та спеціалізоване програмне забезпечення для ефективного виконання своїх посадових обов`язків;</w:t>
            </w:r>
          </w:p>
          <w:p w14:paraId="7436AA43" w14:textId="77777777" w:rsidR="00464D3B" w:rsidRPr="00464D3B" w:rsidRDefault="00464D3B" w:rsidP="005C5118">
            <w:pPr>
              <w:pStyle w:val="a7"/>
              <w:shd w:val="clear" w:color="auto" w:fill="auto"/>
              <w:tabs>
                <w:tab w:val="left" w:pos="179"/>
              </w:tabs>
              <w:spacing w:after="0" w:line="240" w:lineRule="auto"/>
              <w:ind w:firstLine="0"/>
              <w:rPr>
                <w:rStyle w:val="4"/>
                <w:b w:val="0"/>
                <w:color w:val="000000"/>
                <w:sz w:val="24"/>
                <w:szCs w:val="24"/>
                <w:u w:val="none"/>
                <w:lang w:eastAsia="uk-UA"/>
              </w:rPr>
            </w:pPr>
            <w:r w:rsidRPr="00464D3B">
              <w:rPr>
                <w:rStyle w:val="4"/>
                <w:b w:val="0"/>
                <w:color w:val="000000"/>
                <w:sz w:val="24"/>
                <w:szCs w:val="24"/>
                <w:u w:val="none"/>
                <w:lang w:eastAsia="uk-UA"/>
              </w:rP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702EC56C" w14:textId="77777777" w:rsidR="00464D3B" w:rsidRPr="00464D3B" w:rsidRDefault="00464D3B" w:rsidP="005C5118">
            <w:pPr>
              <w:pStyle w:val="a7"/>
              <w:shd w:val="clear" w:color="auto" w:fill="auto"/>
              <w:tabs>
                <w:tab w:val="left" w:pos="179"/>
              </w:tabs>
              <w:spacing w:after="0" w:line="240" w:lineRule="auto"/>
              <w:ind w:firstLine="0"/>
              <w:rPr>
                <w:rStyle w:val="4"/>
                <w:b w:val="0"/>
                <w:color w:val="000000"/>
                <w:sz w:val="24"/>
                <w:szCs w:val="24"/>
                <w:u w:val="none"/>
                <w:lang w:eastAsia="uk-UA"/>
              </w:rPr>
            </w:pPr>
            <w:r w:rsidRPr="00464D3B">
              <w:rPr>
                <w:rStyle w:val="4"/>
                <w:b w:val="0"/>
                <w:color w:val="000000"/>
                <w:sz w:val="24"/>
                <w:szCs w:val="24"/>
                <w:u w:val="none"/>
                <w:lang w:eastAsia="uk-UA"/>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4D58AE74" w14:textId="77777777" w:rsidR="00464D3B" w:rsidRPr="00464D3B" w:rsidRDefault="00464D3B" w:rsidP="005C5118">
            <w:pPr>
              <w:pStyle w:val="a7"/>
              <w:shd w:val="clear" w:color="auto" w:fill="auto"/>
              <w:tabs>
                <w:tab w:val="left" w:pos="179"/>
              </w:tabs>
              <w:spacing w:after="0" w:line="240" w:lineRule="auto"/>
              <w:ind w:firstLine="0"/>
              <w:rPr>
                <w:rStyle w:val="4"/>
                <w:b w:val="0"/>
                <w:color w:val="000000"/>
                <w:sz w:val="24"/>
                <w:szCs w:val="24"/>
                <w:u w:val="none"/>
                <w:lang w:eastAsia="uk-UA"/>
              </w:rPr>
            </w:pPr>
            <w:r w:rsidRPr="00464D3B">
              <w:rPr>
                <w:rStyle w:val="4"/>
                <w:b w:val="0"/>
                <w:color w:val="000000"/>
                <w:sz w:val="24"/>
                <w:szCs w:val="24"/>
                <w:u w:val="none"/>
                <w:lang w:eastAsia="uk-UA"/>
              </w:rPr>
              <w:t>- здатність уникати небезпек в цифровому середовищі, захищати особисті та конфіденційні дані;</w:t>
            </w:r>
          </w:p>
          <w:p w14:paraId="5E297979" w14:textId="77777777" w:rsidR="00464D3B" w:rsidRPr="00464D3B" w:rsidRDefault="00464D3B" w:rsidP="005C5118">
            <w:pPr>
              <w:pStyle w:val="a7"/>
              <w:shd w:val="clear" w:color="auto" w:fill="auto"/>
              <w:tabs>
                <w:tab w:val="left" w:pos="179"/>
              </w:tabs>
              <w:spacing w:after="0" w:line="240" w:lineRule="auto"/>
              <w:ind w:firstLine="0"/>
              <w:rPr>
                <w:rStyle w:val="4"/>
                <w:b w:val="0"/>
                <w:color w:val="000000"/>
                <w:sz w:val="24"/>
                <w:szCs w:val="24"/>
                <w:u w:val="none"/>
                <w:lang w:eastAsia="uk-UA"/>
              </w:rPr>
            </w:pPr>
            <w:r w:rsidRPr="00464D3B">
              <w:rPr>
                <w:rStyle w:val="4"/>
                <w:b w:val="0"/>
                <w:color w:val="000000"/>
                <w:sz w:val="24"/>
                <w:szCs w:val="24"/>
                <w:u w:val="none"/>
                <w:lang w:eastAsia="uk-UA"/>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14:paraId="7825EEEB" w14:textId="77777777" w:rsidR="00464D3B" w:rsidRPr="00464D3B" w:rsidRDefault="00464D3B" w:rsidP="005C5118">
            <w:pPr>
              <w:widowControl w:val="0"/>
              <w:shd w:val="clear" w:color="auto" w:fill="FFFFFF"/>
              <w:tabs>
                <w:tab w:val="left" w:pos="179"/>
                <w:tab w:val="left" w:pos="360"/>
              </w:tabs>
              <w:ind w:right="52"/>
              <w:rPr>
                <w:rFonts w:eastAsia="Tahoma" w:cs="Times New Roman"/>
                <w:sz w:val="24"/>
                <w:szCs w:val="24"/>
                <w:highlight w:val="yellow"/>
              </w:rPr>
            </w:pPr>
            <w:r w:rsidRPr="00464D3B">
              <w:rPr>
                <w:rStyle w:val="4"/>
                <w:b w:val="0"/>
                <w:color w:val="000000"/>
                <w:sz w:val="24"/>
                <w:szCs w:val="24"/>
                <w:u w:val="none"/>
                <w:lang w:eastAsia="uk-UA"/>
              </w:rPr>
              <w:t xml:space="preserve">- здатність використовувати відкриті цифрові ресурси  </w:t>
            </w:r>
            <w:r w:rsidRPr="00464D3B">
              <w:rPr>
                <w:rStyle w:val="4"/>
                <w:color w:val="000000"/>
                <w:u w:val="none"/>
                <w:lang w:eastAsia="uk-UA"/>
              </w:rPr>
              <w:t xml:space="preserve">               </w:t>
            </w:r>
            <w:r w:rsidRPr="00464D3B">
              <w:rPr>
                <w:rStyle w:val="4"/>
                <w:b w:val="0"/>
                <w:color w:val="000000"/>
                <w:sz w:val="24"/>
                <w:szCs w:val="24"/>
                <w:u w:val="none"/>
                <w:lang w:eastAsia="uk-UA"/>
              </w:rPr>
              <w:t>для власного професійного розвитку.</w:t>
            </w:r>
          </w:p>
        </w:tc>
      </w:tr>
      <w:tr w:rsidR="00464D3B" w:rsidRPr="00FB1754" w14:paraId="703A41F7" w14:textId="77777777" w:rsidTr="003371C9">
        <w:tc>
          <w:tcPr>
            <w:tcW w:w="572" w:type="dxa"/>
          </w:tcPr>
          <w:p w14:paraId="0DB8E1DC" w14:textId="77777777" w:rsidR="00464D3B" w:rsidRPr="005C0408" w:rsidRDefault="00464D3B" w:rsidP="00497203">
            <w:pPr>
              <w:jc w:val="center"/>
              <w:rPr>
                <w:sz w:val="24"/>
              </w:rPr>
            </w:pPr>
            <w:r>
              <w:rPr>
                <w:sz w:val="24"/>
              </w:rPr>
              <w:lastRenderedPageBreak/>
              <w:t>3</w:t>
            </w:r>
            <w:r w:rsidRPr="005C0408">
              <w:rPr>
                <w:sz w:val="24"/>
              </w:rPr>
              <w:t>.</w:t>
            </w:r>
          </w:p>
        </w:tc>
        <w:tc>
          <w:tcPr>
            <w:tcW w:w="2533" w:type="dxa"/>
            <w:gridSpan w:val="2"/>
          </w:tcPr>
          <w:p w14:paraId="08BD5A64" w14:textId="77777777" w:rsidR="00464D3B" w:rsidRPr="00AD5DF6" w:rsidRDefault="00464D3B" w:rsidP="00497203">
            <w:pPr>
              <w:jc w:val="left"/>
              <w:rPr>
                <w:rFonts w:eastAsia="Times New Roman" w:cs="Times New Roman"/>
                <w:sz w:val="24"/>
                <w:szCs w:val="24"/>
                <w:highlight w:val="yellow"/>
              </w:rPr>
            </w:pPr>
            <w:r w:rsidRPr="00AD5DF6">
              <w:rPr>
                <w:rFonts w:eastAsia="Times New Roman"/>
                <w:sz w:val="24"/>
                <w:szCs w:val="24"/>
              </w:rPr>
              <w:t>Аналітичні здібності</w:t>
            </w:r>
          </w:p>
        </w:tc>
        <w:tc>
          <w:tcPr>
            <w:tcW w:w="6699" w:type="dxa"/>
          </w:tcPr>
          <w:p w14:paraId="63415AE9" w14:textId="77777777" w:rsidR="00464D3B" w:rsidRDefault="00464D3B" w:rsidP="00497203">
            <w:pPr>
              <w:widowControl w:val="0"/>
              <w:tabs>
                <w:tab w:val="left" w:pos="0"/>
                <w:tab w:val="left" w:pos="5117"/>
              </w:tabs>
              <w:rPr>
                <w:rFonts w:eastAsia="Times New Roman" w:cs="Times New Roman"/>
                <w:sz w:val="24"/>
                <w:szCs w:val="24"/>
              </w:rPr>
            </w:pPr>
            <w:r>
              <w:rPr>
                <w:rFonts w:eastAsia="Times New Roman" w:cs="Times New Roman"/>
                <w:sz w:val="24"/>
                <w:szCs w:val="24"/>
              </w:rPr>
              <w:t>- </w:t>
            </w:r>
            <w:r w:rsidRPr="00AD5DF6">
              <w:rPr>
                <w:rFonts w:eastAsia="Times New Roman" w:cs="Times New Roman"/>
                <w:sz w:val="24"/>
                <w:szCs w:val="24"/>
              </w:rPr>
              <w:t xml:space="preserve">здатність до логічного мислення, узагальнення, конкретизації, розкладання складних питань на складові, виділяти головне </w:t>
            </w:r>
            <w:r>
              <w:rPr>
                <w:rFonts w:eastAsia="Times New Roman" w:cs="Times New Roman"/>
                <w:sz w:val="24"/>
                <w:szCs w:val="24"/>
              </w:rPr>
              <w:t xml:space="preserve">           </w:t>
            </w:r>
            <w:r w:rsidRPr="00AD5DF6">
              <w:rPr>
                <w:rFonts w:eastAsia="Times New Roman" w:cs="Times New Roman"/>
                <w:sz w:val="24"/>
                <w:szCs w:val="24"/>
              </w:rPr>
              <w:t>від другорядного, виявляти закономірності;</w:t>
            </w:r>
          </w:p>
          <w:p w14:paraId="5D497967" w14:textId="77777777" w:rsidR="00464D3B" w:rsidRDefault="00464D3B" w:rsidP="00497203">
            <w:pPr>
              <w:widowControl w:val="0"/>
              <w:tabs>
                <w:tab w:val="left" w:pos="0"/>
                <w:tab w:val="left" w:pos="5117"/>
              </w:tabs>
              <w:rPr>
                <w:rFonts w:eastAsia="Times New Roman" w:cs="Times New Roman"/>
                <w:sz w:val="24"/>
                <w:szCs w:val="24"/>
              </w:rPr>
            </w:pPr>
            <w:r>
              <w:rPr>
                <w:rFonts w:eastAsia="Times New Roman" w:cs="Times New Roman"/>
                <w:sz w:val="24"/>
                <w:szCs w:val="24"/>
              </w:rPr>
              <w:t>- </w:t>
            </w:r>
            <w:r w:rsidRPr="00AD5DF6">
              <w:rPr>
                <w:rFonts w:eastAsia="Times New Roman" w:cs="Times New Roman"/>
                <w:sz w:val="24"/>
                <w:szCs w:val="24"/>
              </w:rPr>
              <w:t>вміння встановлювати причинно-наслідкові зв’язки;</w:t>
            </w:r>
          </w:p>
          <w:p w14:paraId="66C35FAC" w14:textId="77777777" w:rsidR="00464D3B" w:rsidRPr="005D7B51" w:rsidRDefault="00464D3B" w:rsidP="00497203">
            <w:pPr>
              <w:widowControl w:val="0"/>
              <w:tabs>
                <w:tab w:val="left" w:pos="0"/>
                <w:tab w:val="left" w:pos="5117"/>
              </w:tabs>
              <w:rPr>
                <w:rFonts w:eastAsia="Times New Roman" w:cs="Times New Roman"/>
                <w:sz w:val="24"/>
                <w:szCs w:val="24"/>
              </w:rPr>
            </w:pPr>
            <w:r>
              <w:rPr>
                <w:rFonts w:eastAsia="Times New Roman" w:cs="Times New Roman"/>
                <w:sz w:val="24"/>
                <w:szCs w:val="24"/>
              </w:rPr>
              <w:t>- </w:t>
            </w:r>
            <w:r w:rsidRPr="005D7B51">
              <w:rPr>
                <w:rFonts w:eastAsia="Times New Roman" w:cs="Times New Roman"/>
                <w:sz w:val="24"/>
                <w:szCs w:val="24"/>
              </w:rPr>
              <w:t>вміння аналізувати інформацію та робити висновки, критично оцінювати ситуації, прогнозувати та робити власні умовиводи.</w:t>
            </w:r>
          </w:p>
        </w:tc>
      </w:tr>
      <w:tr w:rsidR="00464D3B" w:rsidRPr="00FB1754" w14:paraId="071AC1E6" w14:textId="77777777" w:rsidTr="003371C9">
        <w:tc>
          <w:tcPr>
            <w:tcW w:w="572" w:type="dxa"/>
          </w:tcPr>
          <w:p w14:paraId="0601A3EF" w14:textId="77777777" w:rsidR="00464D3B" w:rsidRDefault="00464D3B" w:rsidP="00497203">
            <w:pPr>
              <w:jc w:val="center"/>
              <w:rPr>
                <w:sz w:val="24"/>
              </w:rPr>
            </w:pPr>
            <w:r>
              <w:rPr>
                <w:sz w:val="24"/>
              </w:rPr>
              <w:t>4.</w:t>
            </w:r>
          </w:p>
        </w:tc>
        <w:tc>
          <w:tcPr>
            <w:tcW w:w="2533" w:type="dxa"/>
            <w:gridSpan w:val="2"/>
          </w:tcPr>
          <w:p w14:paraId="07FABD67" w14:textId="77777777" w:rsidR="00464D3B" w:rsidRPr="00AD5DF6" w:rsidRDefault="00464D3B" w:rsidP="00497203">
            <w:pPr>
              <w:jc w:val="left"/>
              <w:rPr>
                <w:rFonts w:cs="Times New Roman"/>
                <w:sz w:val="24"/>
                <w:szCs w:val="24"/>
                <w:highlight w:val="yellow"/>
              </w:rPr>
            </w:pPr>
            <w:r w:rsidRPr="00AD5DF6">
              <w:rPr>
                <w:rFonts w:eastAsia="Times New Roman"/>
                <w:sz w:val="24"/>
                <w:szCs w:val="24"/>
              </w:rPr>
              <w:t>Відповідальність</w:t>
            </w:r>
          </w:p>
        </w:tc>
        <w:tc>
          <w:tcPr>
            <w:tcW w:w="6699" w:type="dxa"/>
          </w:tcPr>
          <w:p w14:paraId="3940C706" w14:textId="77777777" w:rsidR="00464D3B" w:rsidRPr="00AD5DF6" w:rsidRDefault="00464D3B" w:rsidP="00497203">
            <w:pPr>
              <w:widowControl w:val="0"/>
              <w:tabs>
                <w:tab w:val="left" w:pos="5117"/>
              </w:tabs>
              <w:rPr>
                <w:rFonts w:eastAsia="Times New Roman"/>
                <w:sz w:val="24"/>
                <w:szCs w:val="24"/>
              </w:rPr>
            </w:pPr>
            <w:r>
              <w:rPr>
                <w:rFonts w:eastAsia="Times New Roman"/>
                <w:sz w:val="24"/>
                <w:szCs w:val="24"/>
              </w:rPr>
              <w:t>- </w:t>
            </w:r>
            <w:r w:rsidRPr="00AD5DF6">
              <w:rPr>
                <w:rFonts w:eastAsia="Times New Roman"/>
                <w:sz w:val="24"/>
                <w:szCs w:val="24"/>
              </w:rPr>
              <w:t>усвідомлення важливості якісного виконання своїх посадових обов’язків з дотриманням строків та встановлених процедур;</w:t>
            </w:r>
          </w:p>
          <w:p w14:paraId="05200A46" w14:textId="77777777" w:rsidR="00464D3B" w:rsidRDefault="00464D3B" w:rsidP="00497203">
            <w:pPr>
              <w:widowControl w:val="0"/>
              <w:tabs>
                <w:tab w:val="left" w:pos="346"/>
                <w:tab w:val="left" w:pos="5117"/>
              </w:tabs>
              <w:rPr>
                <w:rFonts w:eastAsia="Times New Roman"/>
                <w:sz w:val="24"/>
                <w:szCs w:val="24"/>
              </w:rPr>
            </w:pPr>
            <w:r>
              <w:rPr>
                <w:rFonts w:eastAsia="Times New Roman"/>
                <w:sz w:val="24"/>
                <w:szCs w:val="24"/>
              </w:rPr>
              <w:t>- </w:t>
            </w:r>
            <w:r w:rsidRPr="00AD5DF6">
              <w:rPr>
                <w:rFonts w:eastAsia="Times New Roman"/>
                <w:sz w:val="24"/>
                <w:szCs w:val="24"/>
              </w:rPr>
              <w:t xml:space="preserve">усвідомлення рівня відповідальності під час підготовки </w:t>
            </w:r>
            <w:r>
              <w:rPr>
                <w:rFonts w:eastAsia="Times New Roman"/>
                <w:sz w:val="24"/>
                <w:szCs w:val="24"/>
              </w:rPr>
              <w:t xml:space="preserve">                 </w:t>
            </w:r>
            <w:r w:rsidRPr="00AD5DF6">
              <w:rPr>
                <w:rFonts w:eastAsia="Times New Roman"/>
                <w:sz w:val="24"/>
                <w:szCs w:val="24"/>
              </w:rPr>
              <w:t xml:space="preserve">і прийняття рішень, готовність нести відповідальність </w:t>
            </w:r>
            <w:r>
              <w:rPr>
                <w:rFonts w:eastAsia="Times New Roman"/>
                <w:sz w:val="24"/>
                <w:szCs w:val="24"/>
              </w:rPr>
              <w:t xml:space="preserve">                    </w:t>
            </w:r>
            <w:r w:rsidRPr="00AD5DF6">
              <w:rPr>
                <w:rFonts w:eastAsia="Times New Roman"/>
                <w:sz w:val="24"/>
                <w:szCs w:val="24"/>
              </w:rPr>
              <w:t>за можливі наслідки реалізації таких рішень;</w:t>
            </w:r>
          </w:p>
          <w:p w14:paraId="3936D1C8" w14:textId="77777777" w:rsidR="00464D3B" w:rsidRPr="005D7B51" w:rsidRDefault="00464D3B" w:rsidP="00497203">
            <w:pPr>
              <w:widowControl w:val="0"/>
              <w:tabs>
                <w:tab w:val="left" w:pos="346"/>
                <w:tab w:val="left" w:pos="5117"/>
              </w:tabs>
              <w:rPr>
                <w:rFonts w:eastAsia="Times New Roman"/>
                <w:sz w:val="24"/>
                <w:szCs w:val="24"/>
              </w:rPr>
            </w:pPr>
            <w:r>
              <w:rPr>
                <w:rFonts w:eastAsia="Times New Roman"/>
                <w:sz w:val="24"/>
                <w:szCs w:val="24"/>
              </w:rPr>
              <w:t>- </w:t>
            </w:r>
            <w:r w:rsidRPr="00AD5DF6">
              <w:rPr>
                <w:rFonts w:eastAsia="Times New Roman"/>
                <w:sz w:val="24"/>
                <w:szCs w:val="24"/>
              </w:rPr>
              <w:t xml:space="preserve">здатність брати на себе зобов’язання, чітко їх дотримуватись </w:t>
            </w:r>
            <w:r>
              <w:rPr>
                <w:rFonts w:eastAsia="Times New Roman"/>
                <w:sz w:val="24"/>
                <w:szCs w:val="24"/>
              </w:rPr>
              <w:t xml:space="preserve">  </w:t>
            </w:r>
            <w:r w:rsidRPr="00AD5DF6">
              <w:rPr>
                <w:rFonts w:eastAsia="Times New Roman"/>
                <w:sz w:val="24"/>
                <w:szCs w:val="24"/>
              </w:rPr>
              <w:t>і виконувати.</w:t>
            </w:r>
          </w:p>
        </w:tc>
      </w:tr>
      <w:tr w:rsidR="00464D3B" w:rsidRPr="00FB1754" w14:paraId="2C99F098" w14:textId="77777777" w:rsidTr="003371C9">
        <w:tc>
          <w:tcPr>
            <w:tcW w:w="572" w:type="dxa"/>
          </w:tcPr>
          <w:p w14:paraId="288D38AC" w14:textId="77777777" w:rsidR="00464D3B" w:rsidRDefault="00464D3B" w:rsidP="00497203">
            <w:pPr>
              <w:jc w:val="center"/>
              <w:rPr>
                <w:sz w:val="24"/>
              </w:rPr>
            </w:pPr>
            <w:r>
              <w:rPr>
                <w:sz w:val="24"/>
              </w:rPr>
              <w:t>5.</w:t>
            </w:r>
          </w:p>
        </w:tc>
        <w:tc>
          <w:tcPr>
            <w:tcW w:w="2533" w:type="dxa"/>
            <w:gridSpan w:val="2"/>
          </w:tcPr>
          <w:p w14:paraId="4CC3E717" w14:textId="77777777" w:rsidR="00464D3B" w:rsidRPr="00AD5DF6" w:rsidRDefault="00464D3B" w:rsidP="00497203">
            <w:pPr>
              <w:jc w:val="left"/>
              <w:rPr>
                <w:rFonts w:eastAsia="Times New Roman"/>
                <w:sz w:val="24"/>
                <w:szCs w:val="24"/>
              </w:rPr>
            </w:pPr>
            <w:r w:rsidRPr="00AD5DF6">
              <w:rPr>
                <w:rFonts w:eastAsia="Times New Roman"/>
                <w:bCs/>
                <w:sz w:val="24"/>
                <w:szCs w:val="24"/>
                <w:lang w:eastAsia="ru-RU"/>
              </w:rPr>
              <w:t>Ефективність</w:t>
            </w:r>
            <w:r w:rsidRPr="00AD5DF6">
              <w:rPr>
                <w:rFonts w:eastAsia="Times New Roman"/>
                <w:bCs/>
                <w:sz w:val="24"/>
                <w:szCs w:val="24"/>
                <w:lang w:val="en-US" w:eastAsia="ru-RU"/>
              </w:rPr>
              <w:t xml:space="preserve"> </w:t>
            </w:r>
            <w:r w:rsidRPr="00AD5DF6">
              <w:rPr>
                <w:rFonts w:eastAsia="Times New Roman"/>
                <w:bCs/>
                <w:sz w:val="24"/>
                <w:szCs w:val="24"/>
                <w:lang w:eastAsia="ru-RU"/>
              </w:rPr>
              <w:t>координації з іншими</w:t>
            </w:r>
          </w:p>
        </w:tc>
        <w:tc>
          <w:tcPr>
            <w:tcW w:w="6699" w:type="dxa"/>
          </w:tcPr>
          <w:p w14:paraId="12853792" w14:textId="77777777" w:rsidR="00464D3B" w:rsidRPr="00AD5DF6" w:rsidRDefault="00464D3B" w:rsidP="00515597">
            <w:pPr>
              <w:tabs>
                <w:tab w:val="left" w:pos="450"/>
              </w:tabs>
              <w:rPr>
                <w:sz w:val="24"/>
                <w:szCs w:val="24"/>
              </w:rPr>
            </w:pPr>
            <w:r w:rsidRPr="00AD5DF6">
              <w:rPr>
                <w:sz w:val="24"/>
                <w:szCs w:val="24"/>
              </w:rPr>
              <w:t>-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p>
          <w:p w14:paraId="1BB1AA31" w14:textId="77777777" w:rsidR="00464D3B" w:rsidRPr="00AD5DF6" w:rsidRDefault="00464D3B" w:rsidP="00515597">
            <w:pPr>
              <w:tabs>
                <w:tab w:val="left" w:pos="450"/>
              </w:tabs>
              <w:rPr>
                <w:sz w:val="24"/>
                <w:szCs w:val="24"/>
              </w:rPr>
            </w:pPr>
            <w:r w:rsidRPr="00AD5DF6">
              <w:rPr>
                <w:sz w:val="24"/>
                <w:szCs w:val="24"/>
              </w:rPr>
              <w:t>- уміння конструктивного обміну інформацією, узгодження та упорядкування дій;</w:t>
            </w:r>
          </w:p>
          <w:p w14:paraId="09DADE97" w14:textId="77777777" w:rsidR="00464D3B" w:rsidRPr="00AD5DF6" w:rsidRDefault="00464D3B" w:rsidP="00515597">
            <w:pPr>
              <w:rPr>
                <w:sz w:val="24"/>
                <w:szCs w:val="24"/>
              </w:rPr>
            </w:pPr>
            <w:r w:rsidRPr="00AD5DF6">
              <w:rPr>
                <w:sz w:val="24"/>
                <w:szCs w:val="24"/>
              </w:rPr>
              <w:t>- здатність до об’єднання та систематизації спільних зусиль.</w:t>
            </w:r>
          </w:p>
        </w:tc>
      </w:tr>
      <w:tr w:rsidR="00464D3B" w:rsidRPr="00FB1754" w14:paraId="2B85B831" w14:textId="77777777" w:rsidTr="003371C9">
        <w:trPr>
          <w:trHeight w:val="200"/>
        </w:trPr>
        <w:tc>
          <w:tcPr>
            <w:tcW w:w="572" w:type="dxa"/>
          </w:tcPr>
          <w:p w14:paraId="329CE79A" w14:textId="761C55E3" w:rsidR="00464D3B" w:rsidRDefault="00464D3B" w:rsidP="00497203">
            <w:pPr>
              <w:jc w:val="center"/>
              <w:rPr>
                <w:b/>
                <w:sz w:val="12"/>
                <w:szCs w:val="12"/>
              </w:rPr>
            </w:pPr>
          </w:p>
          <w:p w14:paraId="486DCA40" w14:textId="77777777" w:rsidR="00464D3B" w:rsidRPr="00FB1754" w:rsidRDefault="00464D3B" w:rsidP="00497203">
            <w:pPr>
              <w:rPr>
                <w:b/>
                <w:sz w:val="12"/>
                <w:szCs w:val="12"/>
              </w:rPr>
            </w:pPr>
          </w:p>
        </w:tc>
        <w:tc>
          <w:tcPr>
            <w:tcW w:w="2533" w:type="dxa"/>
            <w:gridSpan w:val="2"/>
          </w:tcPr>
          <w:p w14:paraId="36F4C1C8" w14:textId="77777777" w:rsidR="00464D3B" w:rsidRPr="00102CC7" w:rsidRDefault="00464D3B" w:rsidP="00497203">
            <w:pPr>
              <w:jc w:val="left"/>
              <w:rPr>
                <w:b/>
                <w:sz w:val="24"/>
              </w:rPr>
            </w:pPr>
            <w:r w:rsidRPr="00102CC7">
              <w:rPr>
                <w:b/>
                <w:sz w:val="24"/>
              </w:rPr>
              <w:t>Вимога</w:t>
            </w:r>
          </w:p>
        </w:tc>
        <w:tc>
          <w:tcPr>
            <w:tcW w:w="6699" w:type="dxa"/>
          </w:tcPr>
          <w:p w14:paraId="66BAE8E6" w14:textId="77777777" w:rsidR="00464D3B" w:rsidRPr="00102CC7" w:rsidRDefault="00464D3B" w:rsidP="00497203">
            <w:pPr>
              <w:rPr>
                <w:b/>
                <w:sz w:val="24"/>
              </w:rPr>
            </w:pPr>
            <w:r w:rsidRPr="00102CC7">
              <w:rPr>
                <w:b/>
                <w:sz w:val="24"/>
              </w:rPr>
              <w:t>Компоненти вимоги</w:t>
            </w:r>
          </w:p>
        </w:tc>
      </w:tr>
      <w:tr w:rsidR="00464D3B" w:rsidRPr="00FB1754" w14:paraId="07E68D17" w14:textId="77777777" w:rsidTr="003371C9">
        <w:tc>
          <w:tcPr>
            <w:tcW w:w="572" w:type="dxa"/>
          </w:tcPr>
          <w:p w14:paraId="43F7F436" w14:textId="77777777" w:rsidR="00464D3B" w:rsidRPr="00FB1754" w:rsidRDefault="00464D3B" w:rsidP="00497203">
            <w:pPr>
              <w:jc w:val="center"/>
              <w:rPr>
                <w:sz w:val="24"/>
              </w:rPr>
            </w:pPr>
            <w:r w:rsidRPr="00FB1754">
              <w:rPr>
                <w:sz w:val="24"/>
              </w:rPr>
              <w:t>1</w:t>
            </w:r>
            <w:r>
              <w:rPr>
                <w:sz w:val="24"/>
              </w:rPr>
              <w:t>.</w:t>
            </w:r>
          </w:p>
        </w:tc>
        <w:tc>
          <w:tcPr>
            <w:tcW w:w="2533" w:type="dxa"/>
            <w:gridSpan w:val="2"/>
            <w:shd w:val="clear" w:color="auto" w:fill="auto"/>
          </w:tcPr>
          <w:p w14:paraId="1A608F3D" w14:textId="77777777" w:rsidR="00464D3B" w:rsidRPr="00331F7F" w:rsidRDefault="00464D3B" w:rsidP="00497203">
            <w:pPr>
              <w:jc w:val="left"/>
              <w:rPr>
                <w:sz w:val="24"/>
              </w:rPr>
            </w:pPr>
            <w:r w:rsidRPr="00331F7F">
              <w:rPr>
                <w:sz w:val="24"/>
              </w:rPr>
              <w:t>Знання законодавства</w:t>
            </w:r>
          </w:p>
        </w:tc>
        <w:tc>
          <w:tcPr>
            <w:tcW w:w="6699" w:type="dxa"/>
            <w:shd w:val="clear" w:color="auto" w:fill="auto"/>
          </w:tcPr>
          <w:p w14:paraId="0563E5EA" w14:textId="77777777" w:rsidR="00464D3B" w:rsidRPr="00331F7F" w:rsidRDefault="00464D3B" w:rsidP="00515597">
            <w:pPr>
              <w:tabs>
                <w:tab w:val="left" w:pos="310"/>
              </w:tabs>
              <w:rPr>
                <w:rFonts w:cs="Times New Roman"/>
                <w:sz w:val="24"/>
                <w:szCs w:val="24"/>
                <w:u w:val="single"/>
              </w:rPr>
            </w:pPr>
            <w:r w:rsidRPr="00331F7F">
              <w:rPr>
                <w:rFonts w:cs="Times New Roman"/>
                <w:sz w:val="24"/>
                <w:szCs w:val="24"/>
                <w:u w:val="single"/>
              </w:rPr>
              <w:t>Знання:</w:t>
            </w:r>
          </w:p>
          <w:p w14:paraId="6477F1CF" w14:textId="77777777" w:rsidR="00464D3B" w:rsidRDefault="00464D3B" w:rsidP="00515597">
            <w:pPr>
              <w:pStyle w:val="a5"/>
              <w:tabs>
                <w:tab w:val="left" w:pos="310"/>
                <w:tab w:val="left" w:pos="44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w:t>
            </w:r>
            <w:r w:rsidRPr="00331F7F">
              <w:rPr>
                <w:rFonts w:ascii="Times New Roman" w:hAnsi="Times New Roman" w:cs="Times New Roman"/>
                <w:sz w:val="24"/>
                <w:szCs w:val="24"/>
              </w:rPr>
              <w:t>Конституції України;</w:t>
            </w:r>
          </w:p>
          <w:p w14:paraId="68848E0E" w14:textId="77777777" w:rsidR="00464D3B" w:rsidRDefault="00464D3B" w:rsidP="00515597">
            <w:pPr>
              <w:pStyle w:val="a5"/>
              <w:tabs>
                <w:tab w:val="left" w:pos="310"/>
                <w:tab w:val="left" w:pos="447"/>
              </w:tabs>
              <w:spacing w:after="0" w:line="240" w:lineRule="auto"/>
              <w:ind w:left="0"/>
              <w:jc w:val="both"/>
              <w:rPr>
                <w:rFonts w:ascii="Times New Roman" w:hAnsi="Times New Roman" w:cs="Times New Roman"/>
                <w:sz w:val="24"/>
              </w:rPr>
            </w:pPr>
            <w:r>
              <w:rPr>
                <w:rFonts w:ascii="Times New Roman" w:hAnsi="Times New Roman" w:cs="Times New Roman"/>
                <w:sz w:val="24"/>
              </w:rPr>
              <w:t>-</w:t>
            </w:r>
            <w:r>
              <w:rPr>
                <w:lang w:val="en-US"/>
              </w:rPr>
              <w:t> </w:t>
            </w:r>
            <w:r w:rsidRPr="00331F7F">
              <w:rPr>
                <w:rFonts w:ascii="Times New Roman" w:hAnsi="Times New Roman" w:cs="Times New Roman"/>
                <w:sz w:val="24"/>
              </w:rPr>
              <w:t>Закону України «Про державну службу»;</w:t>
            </w:r>
          </w:p>
          <w:p w14:paraId="404A9297" w14:textId="0A8C5963" w:rsidR="003371C9" w:rsidRPr="005C5118" w:rsidRDefault="00464D3B" w:rsidP="00515597">
            <w:pPr>
              <w:pStyle w:val="a5"/>
              <w:tabs>
                <w:tab w:val="left" w:pos="310"/>
                <w:tab w:val="left" w:pos="447"/>
              </w:tabs>
              <w:spacing w:after="0" w:line="240" w:lineRule="auto"/>
              <w:ind w:left="0"/>
              <w:jc w:val="both"/>
              <w:rPr>
                <w:rFonts w:ascii="Times New Roman" w:hAnsi="Times New Roman" w:cs="Times New Roman"/>
                <w:sz w:val="24"/>
              </w:rPr>
            </w:pPr>
            <w:r w:rsidRPr="00331F7F">
              <w:rPr>
                <w:rFonts w:ascii="Times New Roman" w:hAnsi="Times New Roman" w:cs="Times New Roman"/>
                <w:sz w:val="24"/>
                <w:lang w:val="ru-RU"/>
              </w:rPr>
              <w:t>-</w:t>
            </w:r>
            <w:r>
              <w:rPr>
                <w:rFonts w:ascii="Times New Roman" w:hAnsi="Times New Roman" w:cs="Times New Roman"/>
                <w:sz w:val="24"/>
                <w:lang w:val="en-US"/>
              </w:rPr>
              <w:t> </w:t>
            </w:r>
            <w:r w:rsidRPr="00331F7F">
              <w:rPr>
                <w:rFonts w:ascii="Times New Roman" w:hAnsi="Times New Roman" w:cs="Times New Roman"/>
                <w:sz w:val="24"/>
              </w:rPr>
              <w:t>Закону України «Про запобігання корупції» та іншого законодавства.</w:t>
            </w:r>
          </w:p>
        </w:tc>
      </w:tr>
      <w:tr w:rsidR="00464D3B" w:rsidRPr="00FB1754" w14:paraId="2F59EF44" w14:textId="77777777" w:rsidTr="003371C9">
        <w:tc>
          <w:tcPr>
            <w:tcW w:w="572" w:type="dxa"/>
          </w:tcPr>
          <w:p w14:paraId="32BF63DA" w14:textId="77777777" w:rsidR="00464D3B" w:rsidRPr="00FB1754" w:rsidRDefault="00464D3B" w:rsidP="00497203">
            <w:pPr>
              <w:jc w:val="center"/>
              <w:rPr>
                <w:sz w:val="24"/>
              </w:rPr>
            </w:pPr>
            <w:r>
              <w:rPr>
                <w:sz w:val="24"/>
              </w:rPr>
              <w:t>2.</w:t>
            </w:r>
          </w:p>
        </w:tc>
        <w:tc>
          <w:tcPr>
            <w:tcW w:w="2533" w:type="dxa"/>
            <w:gridSpan w:val="2"/>
            <w:shd w:val="clear" w:color="auto" w:fill="auto"/>
          </w:tcPr>
          <w:p w14:paraId="73667A62" w14:textId="77777777" w:rsidR="00464D3B" w:rsidRPr="005D7B51" w:rsidRDefault="00464D3B" w:rsidP="00497203">
            <w:pPr>
              <w:jc w:val="left"/>
              <w:rPr>
                <w:sz w:val="24"/>
              </w:rPr>
            </w:pPr>
            <w:r w:rsidRPr="005D7B51">
              <w:rPr>
                <w:sz w:val="24"/>
              </w:rPr>
              <w:t xml:space="preserve">Знання законодавства </w:t>
            </w:r>
          </w:p>
          <w:p w14:paraId="3D71F9C9" w14:textId="77777777" w:rsidR="00464D3B" w:rsidRPr="005D7B51" w:rsidRDefault="00464D3B" w:rsidP="00497203">
            <w:pPr>
              <w:jc w:val="left"/>
              <w:rPr>
                <w:sz w:val="24"/>
              </w:rPr>
            </w:pPr>
            <w:r w:rsidRPr="005D7B51">
              <w:rPr>
                <w:sz w:val="24"/>
              </w:rPr>
              <w:t>у сфері</w:t>
            </w:r>
          </w:p>
        </w:tc>
        <w:tc>
          <w:tcPr>
            <w:tcW w:w="6699" w:type="dxa"/>
            <w:shd w:val="clear" w:color="auto" w:fill="auto"/>
          </w:tcPr>
          <w:p w14:paraId="58887B58" w14:textId="384D7F95" w:rsidR="00464D3B" w:rsidRPr="005F4754" w:rsidRDefault="00464D3B" w:rsidP="00515597">
            <w:pPr>
              <w:tabs>
                <w:tab w:val="left" w:pos="412"/>
              </w:tabs>
              <w:ind w:left="95" w:hanging="95"/>
              <w:rPr>
                <w:rFonts w:eastAsia="Times New Roman" w:cs="Times New Roman"/>
                <w:sz w:val="24"/>
                <w:szCs w:val="24"/>
                <w:u w:val="single"/>
              </w:rPr>
            </w:pPr>
            <w:r w:rsidRPr="005F4754">
              <w:rPr>
                <w:rFonts w:eastAsia="Times New Roman" w:cs="Times New Roman"/>
                <w:sz w:val="24"/>
                <w:szCs w:val="24"/>
                <w:u w:val="single"/>
              </w:rPr>
              <w:t>Знання:</w:t>
            </w:r>
          </w:p>
          <w:p w14:paraId="32E4F7C5" w14:textId="77777777" w:rsidR="005F4754" w:rsidRPr="005F4754" w:rsidRDefault="005F4754" w:rsidP="005F4754">
            <w:pPr>
              <w:widowControl w:val="0"/>
              <w:rPr>
                <w:rFonts w:eastAsia="Arial Unicode MS" w:cs="Times New Roman"/>
                <w:sz w:val="24"/>
                <w:szCs w:val="24"/>
              </w:rPr>
            </w:pPr>
            <w:r w:rsidRPr="005F4754">
              <w:rPr>
                <w:rFonts w:eastAsia="Times New Roman" w:cs="Times New Roman"/>
                <w:sz w:val="24"/>
                <w:szCs w:val="24"/>
              </w:rPr>
              <w:t>- </w:t>
            </w:r>
            <w:r w:rsidRPr="005F4754">
              <w:rPr>
                <w:rFonts w:eastAsia="Arial Unicode MS" w:cs="Times New Roman"/>
                <w:sz w:val="24"/>
                <w:szCs w:val="24"/>
              </w:rPr>
              <w:t>Бюджетного кодексу України;</w:t>
            </w:r>
          </w:p>
          <w:p w14:paraId="3D738588" w14:textId="1258FD5B" w:rsidR="005F4754" w:rsidRPr="005F4754" w:rsidRDefault="005F4754" w:rsidP="005F4754">
            <w:pPr>
              <w:widowControl w:val="0"/>
              <w:rPr>
                <w:rFonts w:eastAsia="Arial Unicode MS" w:cs="Times New Roman"/>
                <w:sz w:val="24"/>
                <w:szCs w:val="24"/>
              </w:rPr>
            </w:pPr>
            <w:r w:rsidRPr="005F4754">
              <w:rPr>
                <w:rFonts w:eastAsia="Arial Unicode MS" w:cs="Times New Roman"/>
                <w:sz w:val="24"/>
                <w:szCs w:val="24"/>
              </w:rPr>
              <w:t>- Господарського кодексу України;</w:t>
            </w:r>
          </w:p>
          <w:p w14:paraId="102451A5" w14:textId="2F60B5F8" w:rsidR="005F4754" w:rsidRPr="005F4754" w:rsidRDefault="005F4754" w:rsidP="00515597">
            <w:pPr>
              <w:tabs>
                <w:tab w:val="left" w:pos="412"/>
              </w:tabs>
              <w:ind w:left="95" w:hanging="95"/>
              <w:rPr>
                <w:rFonts w:eastAsia="Arial Unicode MS" w:cs="Times New Roman"/>
                <w:sz w:val="24"/>
                <w:szCs w:val="24"/>
              </w:rPr>
            </w:pPr>
            <w:r w:rsidRPr="005F4754">
              <w:rPr>
                <w:rFonts w:eastAsia="Times New Roman" w:cs="Times New Roman"/>
                <w:sz w:val="24"/>
                <w:szCs w:val="24"/>
              </w:rPr>
              <w:t>- </w:t>
            </w:r>
            <w:r w:rsidRPr="005F4754">
              <w:rPr>
                <w:rFonts w:eastAsia="Arial Unicode MS" w:cs="Times New Roman"/>
                <w:sz w:val="24"/>
                <w:szCs w:val="24"/>
              </w:rPr>
              <w:t>Цивільного кодексу України</w:t>
            </w:r>
          </w:p>
          <w:p w14:paraId="023FC079" w14:textId="77777777" w:rsidR="005F4754" w:rsidRPr="005F4754" w:rsidRDefault="005F4754" w:rsidP="005F4754">
            <w:pPr>
              <w:widowControl w:val="0"/>
              <w:rPr>
                <w:rFonts w:eastAsia="Arial Unicode MS" w:cs="Times New Roman"/>
                <w:sz w:val="24"/>
                <w:szCs w:val="24"/>
              </w:rPr>
            </w:pPr>
            <w:r w:rsidRPr="005F4754">
              <w:rPr>
                <w:rFonts w:eastAsia="Arial Unicode MS" w:cs="Times New Roman"/>
                <w:sz w:val="24"/>
                <w:szCs w:val="24"/>
              </w:rPr>
              <w:t>- Кодексу законів про працю України;</w:t>
            </w:r>
          </w:p>
          <w:p w14:paraId="62C79881" w14:textId="64453CB2" w:rsidR="005F4754" w:rsidRPr="005F4754" w:rsidRDefault="005F4754" w:rsidP="005F4754">
            <w:pPr>
              <w:widowControl w:val="0"/>
              <w:rPr>
                <w:rFonts w:eastAsia="Arial Unicode MS" w:cs="Times New Roman"/>
                <w:sz w:val="24"/>
                <w:szCs w:val="24"/>
              </w:rPr>
            </w:pPr>
            <w:r w:rsidRPr="005F4754">
              <w:rPr>
                <w:rFonts w:eastAsia="Arial Unicode MS" w:cs="Times New Roman"/>
                <w:sz w:val="24"/>
                <w:szCs w:val="24"/>
              </w:rPr>
              <w:t>- Податкового кодексу України;</w:t>
            </w:r>
          </w:p>
          <w:p w14:paraId="4FB1B550" w14:textId="16858918" w:rsidR="005F4754" w:rsidRPr="005F4754" w:rsidRDefault="005F4754" w:rsidP="005F4754">
            <w:pPr>
              <w:widowControl w:val="0"/>
              <w:rPr>
                <w:rFonts w:eastAsia="Arial Unicode MS" w:cs="Times New Roman"/>
                <w:sz w:val="24"/>
                <w:szCs w:val="24"/>
              </w:rPr>
            </w:pPr>
            <w:r w:rsidRPr="005F4754">
              <w:rPr>
                <w:rFonts w:cs="Times New Roman"/>
                <w:bCs/>
                <w:sz w:val="24"/>
                <w:szCs w:val="24"/>
                <w:shd w:val="clear" w:color="auto" w:fill="FFFFFF"/>
                <w:lang w:val="ru-RU"/>
              </w:rPr>
              <w:t>-</w:t>
            </w:r>
            <w:r w:rsidRPr="005F4754">
              <w:rPr>
                <w:bCs/>
                <w:sz w:val="24"/>
                <w:szCs w:val="24"/>
                <w:shd w:val="clear" w:color="auto" w:fill="FFFFFF"/>
                <w:lang w:val="ru-RU"/>
              </w:rPr>
              <w:t> </w:t>
            </w:r>
            <w:r w:rsidRPr="005F4754">
              <w:rPr>
                <w:rFonts w:cs="Times New Roman"/>
                <w:bCs/>
                <w:sz w:val="24"/>
                <w:szCs w:val="24"/>
                <w:shd w:val="clear" w:color="auto" w:fill="FFFFFF"/>
              </w:rPr>
              <w:t>Закону України «Про оплату плаці»;</w:t>
            </w:r>
          </w:p>
          <w:p w14:paraId="6F85A5B0" w14:textId="47108C7F" w:rsidR="005F4754" w:rsidRPr="005F4754" w:rsidRDefault="005F4754" w:rsidP="005F4754">
            <w:pPr>
              <w:widowControl w:val="0"/>
              <w:tabs>
                <w:tab w:val="left" w:pos="1092"/>
              </w:tabs>
              <w:rPr>
                <w:rStyle w:val="rvts23"/>
                <w:sz w:val="24"/>
                <w:szCs w:val="24"/>
              </w:rPr>
            </w:pPr>
            <w:r w:rsidRPr="005F4754">
              <w:rPr>
                <w:rStyle w:val="rvts23"/>
                <w:rFonts w:cs="Times New Roman"/>
                <w:sz w:val="24"/>
                <w:szCs w:val="24"/>
                <w:lang w:val="ru-RU"/>
              </w:rPr>
              <w:t>- </w:t>
            </w:r>
            <w:r w:rsidRPr="005F4754">
              <w:rPr>
                <w:rStyle w:val="rvts23"/>
                <w:rFonts w:cs="Times New Roman"/>
                <w:sz w:val="24"/>
                <w:szCs w:val="24"/>
              </w:rPr>
              <w:t>Закону України</w:t>
            </w:r>
            <w:r w:rsidRPr="005F4754">
              <w:rPr>
                <w:sz w:val="24"/>
                <w:szCs w:val="24"/>
              </w:rPr>
              <w:t xml:space="preserve"> «</w:t>
            </w:r>
            <w:r w:rsidRPr="005F4754">
              <w:rPr>
                <w:rStyle w:val="rvts23"/>
                <w:sz w:val="24"/>
                <w:szCs w:val="24"/>
              </w:rPr>
              <w:t>Про збір та облік єдиного внеску на загальнообов’язкове державне соціальне страхування»;</w:t>
            </w:r>
          </w:p>
          <w:p w14:paraId="0339E598" w14:textId="77777777" w:rsidR="005F4754" w:rsidRPr="005F4754" w:rsidRDefault="005F4754" w:rsidP="005F4754">
            <w:pPr>
              <w:widowControl w:val="0"/>
              <w:tabs>
                <w:tab w:val="left" w:pos="1092"/>
              </w:tabs>
              <w:rPr>
                <w:rStyle w:val="rvts23"/>
                <w:sz w:val="24"/>
                <w:szCs w:val="24"/>
              </w:rPr>
            </w:pPr>
            <w:r w:rsidRPr="005F4754">
              <w:rPr>
                <w:rStyle w:val="rvts23"/>
                <w:rFonts w:cs="Times New Roman"/>
                <w:sz w:val="24"/>
                <w:szCs w:val="24"/>
                <w:lang w:val="ru-RU"/>
              </w:rPr>
              <w:lastRenderedPageBreak/>
              <w:t>- </w:t>
            </w:r>
            <w:r w:rsidRPr="005F4754">
              <w:rPr>
                <w:rStyle w:val="rvts23"/>
                <w:rFonts w:cs="Times New Roman"/>
                <w:sz w:val="24"/>
                <w:szCs w:val="24"/>
              </w:rPr>
              <w:t>Закону України</w:t>
            </w:r>
            <w:r w:rsidRPr="005F4754">
              <w:rPr>
                <w:sz w:val="24"/>
                <w:szCs w:val="24"/>
              </w:rPr>
              <w:t xml:space="preserve"> «</w:t>
            </w:r>
            <w:r w:rsidRPr="005F4754">
              <w:rPr>
                <w:rStyle w:val="rvts23"/>
                <w:sz w:val="24"/>
                <w:szCs w:val="24"/>
              </w:rPr>
              <w:t>Про індексацію грошових доходів населення»;</w:t>
            </w:r>
          </w:p>
          <w:p w14:paraId="21D37847" w14:textId="5A4858E2" w:rsidR="005F4754" w:rsidRPr="005F4754" w:rsidRDefault="005F4754" w:rsidP="005F4754">
            <w:pPr>
              <w:widowControl w:val="0"/>
              <w:tabs>
                <w:tab w:val="left" w:pos="1092"/>
              </w:tabs>
              <w:rPr>
                <w:rStyle w:val="rvts23"/>
                <w:sz w:val="24"/>
                <w:szCs w:val="24"/>
              </w:rPr>
            </w:pPr>
            <w:r w:rsidRPr="005F4754">
              <w:rPr>
                <w:rStyle w:val="rvts23"/>
                <w:rFonts w:cs="Times New Roman"/>
                <w:sz w:val="24"/>
                <w:szCs w:val="24"/>
                <w:lang w:val="ru-RU"/>
              </w:rPr>
              <w:t>-</w:t>
            </w:r>
            <w:r w:rsidRPr="005F4754">
              <w:rPr>
                <w:sz w:val="24"/>
                <w:szCs w:val="24"/>
                <w:lang w:val="ru-RU"/>
              </w:rPr>
              <w:t> </w:t>
            </w:r>
            <w:r w:rsidRPr="005F4754">
              <w:rPr>
                <w:rStyle w:val="rvts23"/>
                <w:rFonts w:cs="Times New Roman"/>
                <w:sz w:val="24"/>
                <w:szCs w:val="24"/>
              </w:rPr>
              <w:t>Закону України</w:t>
            </w:r>
            <w:r w:rsidRPr="005F4754">
              <w:rPr>
                <w:rStyle w:val="rvts23"/>
                <w:sz w:val="24"/>
                <w:szCs w:val="24"/>
              </w:rPr>
              <w:t xml:space="preserve"> «Про відпустки»;</w:t>
            </w:r>
          </w:p>
          <w:p w14:paraId="2E345CF0" w14:textId="77777777" w:rsidR="005F4754" w:rsidRPr="005F4754" w:rsidRDefault="005F4754" w:rsidP="005F4754">
            <w:pPr>
              <w:widowControl w:val="0"/>
              <w:tabs>
                <w:tab w:val="left" w:pos="1092"/>
              </w:tabs>
              <w:rPr>
                <w:rStyle w:val="rvts23"/>
                <w:sz w:val="24"/>
                <w:szCs w:val="24"/>
              </w:rPr>
            </w:pPr>
            <w:r w:rsidRPr="005F4754">
              <w:rPr>
                <w:rStyle w:val="rvts23"/>
                <w:rFonts w:cs="Times New Roman"/>
                <w:sz w:val="24"/>
                <w:szCs w:val="24"/>
                <w:lang w:val="ru-RU"/>
              </w:rPr>
              <w:t>- </w:t>
            </w:r>
            <w:r w:rsidRPr="005F4754">
              <w:rPr>
                <w:rStyle w:val="rvts23"/>
                <w:rFonts w:cs="Times New Roman"/>
                <w:sz w:val="24"/>
                <w:szCs w:val="24"/>
              </w:rPr>
              <w:t>Закону України</w:t>
            </w:r>
            <w:r w:rsidRPr="005F4754">
              <w:rPr>
                <w:sz w:val="24"/>
                <w:szCs w:val="24"/>
              </w:rPr>
              <w:t xml:space="preserve"> </w:t>
            </w:r>
            <w:r w:rsidRPr="005F4754">
              <w:rPr>
                <w:rStyle w:val="rvts23"/>
                <w:sz w:val="24"/>
                <w:szCs w:val="24"/>
              </w:rPr>
              <w:t>«Про загальнообов’язкове державне соціальне страхування»;</w:t>
            </w:r>
          </w:p>
          <w:p w14:paraId="2C31B2CD" w14:textId="651F09CF" w:rsidR="005F4754" w:rsidRPr="005F4754" w:rsidRDefault="005F4754" w:rsidP="005F4754">
            <w:pPr>
              <w:widowControl w:val="0"/>
              <w:tabs>
                <w:tab w:val="left" w:pos="1092"/>
              </w:tabs>
              <w:rPr>
                <w:sz w:val="24"/>
                <w:szCs w:val="24"/>
              </w:rPr>
            </w:pPr>
            <w:r w:rsidRPr="005F4754">
              <w:rPr>
                <w:rStyle w:val="rvts23"/>
                <w:sz w:val="24"/>
                <w:szCs w:val="24"/>
                <w:lang w:val="ru-RU"/>
              </w:rPr>
              <w:t>- З</w:t>
            </w:r>
            <w:r w:rsidRPr="005F4754">
              <w:rPr>
                <w:rStyle w:val="rvts23"/>
                <w:rFonts w:cs="Times New Roman"/>
                <w:sz w:val="24"/>
                <w:szCs w:val="24"/>
              </w:rPr>
              <w:t>акону України</w:t>
            </w:r>
            <w:r w:rsidRPr="005F4754">
              <w:rPr>
                <w:sz w:val="24"/>
                <w:szCs w:val="24"/>
              </w:rPr>
              <w:t xml:space="preserve"> </w:t>
            </w:r>
            <w:r w:rsidRPr="005F4754">
              <w:rPr>
                <w:rStyle w:val="rvts23"/>
                <w:sz w:val="24"/>
                <w:szCs w:val="24"/>
              </w:rPr>
              <w:t>«Про державну таємницю»;</w:t>
            </w:r>
          </w:p>
          <w:p w14:paraId="06F0CB52" w14:textId="77777777" w:rsidR="00464D3B" w:rsidRPr="005F4754" w:rsidRDefault="00464D3B" w:rsidP="00515597">
            <w:pPr>
              <w:tabs>
                <w:tab w:val="left" w:pos="412"/>
              </w:tabs>
              <w:ind w:left="95" w:hanging="95"/>
              <w:rPr>
                <w:rFonts w:eastAsia="Arial Unicode MS" w:cs="Times New Roman"/>
                <w:sz w:val="24"/>
                <w:szCs w:val="24"/>
              </w:rPr>
            </w:pPr>
            <w:r w:rsidRPr="005F4754">
              <w:rPr>
                <w:rFonts w:eastAsia="Arial Unicode MS" w:cs="Times New Roman"/>
                <w:sz w:val="24"/>
                <w:szCs w:val="24"/>
                <w:lang w:val="ru-RU"/>
              </w:rPr>
              <w:t>-</w:t>
            </w:r>
            <w:r w:rsidRPr="005F4754">
              <w:rPr>
                <w:rFonts w:eastAsia="Arial Unicode MS" w:cs="Times New Roman"/>
                <w:sz w:val="24"/>
                <w:szCs w:val="24"/>
                <w:lang w:val="en-US"/>
              </w:rPr>
              <w:t> </w:t>
            </w:r>
            <w:r w:rsidRPr="005F4754">
              <w:rPr>
                <w:rFonts w:eastAsia="Arial Unicode MS" w:cs="Times New Roman"/>
                <w:sz w:val="24"/>
                <w:szCs w:val="24"/>
              </w:rPr>
              <w:t xml:space="preserve">Закону України «Про прокуратуру»; </w:t>
            </w:r>
          </w:p>
          <w:p w14:paraId="5EB4AEED" w14:textId="77777777" w:rsidR="00464D3B" w:rsidRPr="005F4754" w:rsidRDefault="00464D3B" w:rsidP="00515597">
            <w:pPr>
              <w:tabs>
                <w:tab w:val="left" w:pos="412"/>
              </w:tabs>
              <w:ind w:left="95" w:hanging="95"/>
              <w:rPr>
                <w:rFonts w:cs="Times New Roman"/>
                <w:sz w:val="24"/>
                <w:szCs w:val="24"/>
              </w:rPr>
            </w:pPr>
            <w:r w:rsidRPr="005F4754">
              <w:rPr>
                <w:rFonts w:eastAsia="Arial Unicode MS" w:cs="Times New Roman"/>
                <w:sz w:val="24"/>
                <w:szCs w:val="24"/>
                <w:lang w:val="ru-RU"/>
              </w:rPr>
              <w:t>-</w:t>
            </w:r>
            <w:r w:rsidRPr="005F4754">
              <w:rPr>
                <w:rFonts w:eastAsia="Arial Unicode MS" w:cs="Times New Roman"/>
                <w:sz w:val="24"/>
                <w:szCs w:val="24"/>
                <w:lang w:val="en-US"/>
              </w:rPr>
              <w:t> </w:t>
            </w:r>
            <w:r w:rsidRPr="005F4754">
              <w:rPr>
                <w:rFonts w:cs="Times New Roman"/>
                <w:sz w:val="24"/>
                <w:szCs w:val="24"/>
              </w:rPr>
              <w:t xml:space="preserve">Закону України «Про звернення громадян»; </w:t>
            </w:r>
          </w:p>
          <w:p w14:paraId="3E80F1BA" w14:textId="51C3B42A" w:rsidR="00464D3B" w:rsidRPr="005F4754" w:rsidRDefault="00464D3B" w:rsidP="00FA354C">
            <w:pPr>
              <w:tabs>
                <w:tab w:val="left" w:pos="412"/>
              </w:tabs>
              <w:ind w:left="95" w:hanging="95"/>
              <w:rPr>
                <w:rFonts w:cs="Times New Roman"/>
                <w:sz w:val="24"/>
                <w:szCs w:val="24"/>
              </w:rPr>
            </w:pPr>
            <w:r w:rsidRPr="005F4754">
              <w:rPr>
                <w:rFonts w:cs="Times New Roman"/>
                <w:sz w:val="24"/>
                <w:szCs w:val="24"/>
                <w:lang w:val="ru-RU"/>
              </w:rPr>
              <w:t>-</w:t>
            </w:r>
            <w:r w:rsidRPr="005F4754">
              <w:rPr>
                <w:rFonts w:cs="Times New Roman"/>
                <w:sz w:val="24"/>
                <w:szCs w:val="24"/>
                <w:lang w:val="en-US"/>
              </w:rPr>
              <w:t> </w:t>
            </w:r>
            <w:r w:rsidRPr="005F4754">
              <w:rPr>
                <w:rFonts w:cs="Times New Roman"/>
                <w:sz w:val="24"/>
                <w:szCs w:val="24"/>
              </w:rPr>
              <w:t>Закону України «Про доступ до публічної інформації»;</w:t>
            </w:r>
          </w:p>
          <w:p w14:paraId="2ED1E750" w14:textId="0B68C318" w:rsidR="005F4754" w:rsidRPr="005F4754" w:rsidRDefault="005F4754" w:rsidP="00E475DF">
            <w:pPr>
              <w:widowControl w:val="0"/>
              <w:tabs>
                <w:tab w:val="left" w:pos="1092"/>
              </w:tabs>
              <w:rPr>
                <w:rFonts w:cs="Times New Roman"/>
                <w:sz w:val="24"/>
                <w:szCs w:val="24"/>
              </w:rPr>
            </w:pPr>
            <w:r w:rsidRPr="005F4754">
              <w:rPr>
                <w:rFonts w:cs="Times New Roman"/>
                <w:sz w:val="24"/>
                <w:szCs w:val="24"/>
              </w:rPr>
              <w:t>- </w:t>
            </w:r>
            <w:r w:rsidRPr="005F4754">
              <w:rPr>
                <w:rStyle w:val="rvts23"/>
                <w:rFonts w:cs="Times New Roman"/>
                <w:sz w:val="24"/>
                <w:szCs w:val="24"/>
              </w:rPr>
              <w:t>Закону України</w:t>
            </w:r>
            <w:r w:rsidRPr="005F4754">
              <w:rPr>
                <w:rFonts w:cs="Times New Roman"/>
                <w:sz w:val="24"/>
                <w:szCs w:val="24"/>
              </w:rPr>
              <w:t xml:space="preserve"> «Про житлово-комунальні послуги»;</w:t>
            </w:r>
          </w:p>
          <w:p w14:paraId="4D113554" w14:textId="32561F97" w:rsidR="005F4754" w:rsidRPr="005F4754" w:rsidRDefault="005F4754" w:rsidP="00E475DF">
            <w:pPr>
              <w:widowControl w:val="0"/>
              <w:rPr>
                <w:rFonts w:cs="Times New Roman"/>
                <w:bCs/>
                <w:sz w:val="24"/>
                <w:szCs w:val="24"/>
                <w:shd w:val="clear" w:color="auto" w:fill="FFFFFF"/>
              </w:rPr>
            </w:pPr>
            <w:r w:rsidRPr="005F4754">
              <w:rPr>
                <w:rFonts w:cs="Times New Roman"/>
                <w:sz w:val="24"/>
                <w:szCs w:val="24"/>
              </w:rPr>
              <w:t>- </w:t>
            </w:r>
            <w:r w:rsidRPr="005F4754">
              <w:rPr>
                <w:rFonts w:cs="Times New Roman"/>
                <w:bCs/>
                <w:sz w:val="24"/>
                <w:szCs w:val="24"/>
                <w:shd w:val="clear" w:color="auto" w:fill="FFFFFF"/>
              </w:rPr>
              <w:t>Закону України «Про публічні закупівлі»;</w:t>
            </w:r>
          </w:p>
          <w:p w14:paraId="2D06BF0B" w14:textId="0A553EA1" w:rsidR="005F4754" w:rsidRPr="005F4754" w:rsidRDefault="005F4754" w:rsidP="00E475DF">
            <w:pPr>
              <w:widowControl w:val="0"/>
              <w:tabs>
                <w:tab w:val="left" w:pos="1092"/>
              </w:tabs>
              <w:rPr>
                <w:rFonts w:cs="Times New Roman"/>
                <w:sz w:val="24"/>
                <w:szCs w:val="24"/>
              </w:rPr>
            </w:pPr>
            <w:r w:rsidRPr="005F4754">
              <w:rPr>
                <w:rFonts w:eastAsia="Arial Unicode MS" w:cs="Times New Roman"/>
                <w:sz w:val="24"/>
                <w:szCs w:val="24"/>
              </w:rPr>
              <w:t>- </w:t>
            </w:r>
            <w:r w:rsidRPr="005F4754">
              <w:rPr>
                <w:rStyle w:val="rvts23"/>
                <w:rFonts w:cs="Times New Roman"/>
                <w:sz w:val="24"/>
                <w:szCs w:val="24"/>
              </w:rPr>
              <w:t>Закону України</w:t>
            </w:r>
            <w:r w:rsidRPr="005F4754">
              <w:rPr>
                <w:rFonts w:cs="Times New Roman"/>
                <w:sz w:val="24"/>
                <w:szCs w:val="24"/>
              </w:rPr>
              <w:t xml:space="preserve"> «Про відкритість використання публічних коштів»;</w:t>
            </w:r>
          </w:p>
          <w:p w14:paraId="430D0FC5" w14:textId="5775458F" w:rsidR="005F4754" w:rsidRPr="005F4754" w:rsidRDefault="005F4754" w:rsidP="00E475DF">
            <w:pPr>
              <w:widowControl w:val="0"/>
              <w:tabs>
                <w:tab w:val="left" w:pos="1092"/>
              </w:tabs>
              <w:rPr>
                <w:rStyle w:val="rvts23"/>
                <w:rFonts w:cs="Times New Roman"/>
                <w:sz w:val="24"/>
                <w:szCs w:val="24"/>
              </w:rPr>
            </w:pPr>
            <w:r w:rsidRPr="005F4754">
              <w:rPr>
                <w:rStyle w:val="rvts23"/>
                <w:rFonts w:cs="Times New Roman"/>
                <w:sz w:val="24"/>
                <w:szCs w:val="24"/>
                <w:lang w:val="ru-RU"/>
              </w:rPr>
              <w:t>- </w:t>
            </w:r>
            <w:r w:rsidRPr="005F4754">
              <w:rPr>
                <w:rStyle w:val="rvts23"/>
                <w:rFonts w:cs="Times New Roman"/>
                <w:sz w:val="24"/>
                <w:szCs w:val="24"/>
              </w:rPr>
              <w:t>Постанов</w:t>
            </w:r>
            <w:r w:rsidR="005C5118">
              <w:rPr>
                <w:rStyle w:val="rvts23"/>
                <w:rFonts w:cs="Times New Roman"/>
                <w:sz w:val="24"/>
                <w:szCs w:val="24"/>
              </w:rPr>
              <w:t>а</w:t>
            </w:r>
            <w:r w:rsidRPr="005F4754">
              <w:rPr>
                <w:rStyle w:val="rvts23"/>
                <w:rFonts w:cs="Times New Roman"/>
                <w:sz w:val="24"/>
                <w:szCs w:val="24"/>
              </w:rPr>
              <w:t xml:space="preserve"> </w:t>
            </w:r>
            <w:r w:rsidR="00083A11">
              <w:rPr>
                <w:rStyle w:val="rvts23"/>
                <w:rFonts w:cs="Times New Roman"/>
                <w:sz w:val="24"/>
                <w:szCs w:val="24"/>
              </w:rPr>
              <w:t>КМУ</w:t>
            </w:r>
            <w:r w:rsidRPr="005F4754">
              <w:rPr>
                <w:rStyle w:val="rvts23"/>
                <w:rFonts w:cs="Times New Roman"/>
                <w:sz w:val="24"/>
                <w:szCs w:val="24"/>
              </w:rPr>
              <w:t xml:space="preserve"> від 28.02.2002 № 228 </w:t>
            </w:r>
            <w:r w:rsidRPr="005F4754">
              <w:rPr>
                <w:rFonts w:cs="Times New Roman"/>
                <w:bCs/>
                <w:sz w:val="24"/>
                <w:szCs w:val="24"/>
                <w:shd w:val="clear" w:color="auto" w:fill="FFFFFF"/>
              </w:rPr>
              <w:t>«Про затвердження Порядку складання, розгляду, затвердження та основних вимог до виконання кошторисів бюджетних установ»</w:t>
            </w:r>
            <w:r w:rsidRPr="005F4754">
              <w:rPr>
                <w:rStyle w:val="rvts23"/>
                <w:rFonts w:cs="Times New Roman"/>
                <w:sz w:val="24"/>
                <w:szCs w:val="24"/>
              </w:rPr>
              <w:t>;</w:t>
            </w:r>
          </w:p>
          <w:p w14:paraId="035062BC" w14:textId="22483DEF" w:rsidR="005F4754" w:rsidRPr="005F4754" w:rsidRDefault="005F4754" w:rsidP="00E475DF">
            <w:pPr>
              <w:widowControl w:val="0"/>
              <w:tabs>
                <w:tab w:val="left" w:pos="1092"/>
              </w:tabs>
              <w:rPr>
                <w:rFonts w:cs="Times New Roman"/>
                <w:sz w:val="24"/>
                <w:szCs w:val="24"/>
              </w:rPr>
            </w:pPr>
            <w:r w:rsidRPr="005F4754">
              <w:rPr>
                <w:rFonts w:cs="Times New Roman"/>
                <w:bCs/>
                <w:sz w:val="24"/>
                <w:szCs w:val="24"/>
                <w:shd w:val="clear" w:color="auto" w:fill="FFFFFF"/>
              </w:rPr>
              <w:t>-</w:t>
            </w:r>
            <w:r w:rsidRPr="005F4754">
              <w:rPr>
                <w:bCs/>
                <w:sz w:val="24"/>
                <w:szCs w:val="24"/>
                <w:shd w:val="clear" w:color="auto" w:fill="FFFFFF"/>
              </w:rPr>
              <w:t xml:space="preserve"> </w:t>
            </w:r>
            <w:r w:rsidRPr="005F4754">
              <w:rPr>
                <w:rFonts w:cs="Times New Roman"/>
                <w:bCs/>
                <w:sz w:val="24"/>
                <w:szCs w:val="24"/>
                <w:shd w:val="clear" w:color="auto" w:fill="FFFFFF"/>
              </w:rPr>
              <w:t>Порядку організації роботи органів Державної казначейської служби України в процесі казначейського обслуговування державного бюджету за витратами</w:t>
            </w:r>
            <w:r w:rsidRPr="005F4754">
              <w:rPr>
                <w:rStyle w:val="rvts23"/>
                <w:rFonts w:cs="Times New Roman"/>
                <w:sz w:val="24"/>
                <w:szCs w:val="24"/>
              </w:rPr>
              <w:t>, затвердженого наказом Державної казначейської служби України від 07.06.2013 № 101;</w:t>
            </w:r>
          </w:p>
          <w:p w14:paraId="73C644D5" w14:textId="06D1641F" w:rsidR="00464D3B" w:rsidRPr="005F4754" w:rsidRDefault="00464D3B" w:rsidP="00E475DF">
            <w:pPr>
              <w:tabs>
                <w:tab w:val="left" w:pos="412"/>
              </w:tabs>
              <w:rPr>
                <w:rFonts w:cs="Times New Roman"/>
                <w:bCs/>
                <w:sz w:val="24"/>
                <w:szCs w:val="24"/>
                <w:shd w:val="clear" w:color="auto" w:fill="FFFFFF"/>
              </w:rPr>
            </w:pPr>
            <w:r w:rsidRPr="005F4754">
              <w:rPr>
                <w:rFonts w:cs="Times New Roman"/>
                <w:bCs/>
                <w:sz w:val="24"/>
                <w:szCs w:val="24"/>
                <w:shd w:val="clear" w:color="auto" w:fill="FFFFFF"/>
              </w:rPr>
              <w:t>- </w:t>
            </w:r>
            <w:r w:rsidRPr="005F4754">
              <w:rPr>
                <w:rFonts w:cs="Times New Roman"/>
                <w:sz w:val="24"/>
                <w:szCs w:val="24"/>
              </w:rPr>
              <w:t xml:space="preserve">Тимчасової інструкції з діловодства в органах прокуратури України, затвердженої наказом </w:t>
            </w:r>
            <w:r w:rsidR="00083A11" w:rsidRPr="00083A11">
              <w:rPr>
                <w:rFonts w:cs="Times New Roman"/>
                <w:sz w:val="24"/>
                <w:szCs w:val="24"/>
              </w:rPr>
              <w:t>Г</w:t>
            </w:r>
            <w:r w:rsidR="00083A11" w:rsidRPr="00083A11">
              <w:rPr>
                <w:sz w:val="24"/>
                <w:szCs w:val="24"/>
              </w:rPr>
              <w:t>ПУ</w:t>
            </w:r>
            <w:r w:rsidRPr="005F4754">
              <w:rPr>
                <w:rFonts w:cs="Times New Roman"/>
                <w:sz w:val="24"/>
                <w:szCs w:val="24"/>
              </w:rPr>
              <w:t xml:space="preserve"> від 12.02.2019 № 27 </w:t>
            </w:r>
            <w:r w:rsidR="003B52D9">
              <w:rPr>
                <w:rFonts w:cs="Times New Roman"/>
                <w:sz w:val="24"/>
                <w:szCs w:val="24"/>
              </w:rPr>
              <w:t xml:space="preserve">                  </w:t>
            </w:r>
            <w:r w:rsidRPr="005F4754">
              <w:rPr>
                <w:rFonts w:cs="Times New Roman"/>
                <w:sz w:val="24"/>
                <w:szCs w:val="24"/>
              </w:rPr>
              <w:t>(зі змінами);</w:t>
            </w:r>
          </w:p>
          <w:p w14:paraId="15588B47" w14:textId="3D8826AE" w:rsidR="00464D3B" w:rsidRPr="005F4754" w:rsidRDefault="00464D3B" w:rsidP="00E475DF">
            <w:pPr>
              <w:tabs>
                <w:tab w:val="left" w:pos="412"/>
              </w:tabs>
              <w:rPr>
                <w:rFonts w:eastAsia="Times New Roman" w:cs="Times New Roman"/>
                <w:sz w:val="24"/>
                <w:szCs w:val="24"/>
                <w:lang w:eastAsia="ru-RU"/>
              </w:rPr>
            </w:pPr>
            <w:r w:rsidRPr="005F4754">
              <w:rPr>
                <w:rFonts w:cs="Times New Roman"/>
                <w:bCs/>
                <w:sz w:val="24"/>
                <w:szCs w:val="24"/>
                <w:shd w:val="clear" w:color="auto" w:fill="FFFFFF"/>
                <w:lang w:eastAsia="ru-RU"/>
              </w:rPr>
              <w:t>-</w:t>
            </w:r>
            <w:r w:rsidRPr="005F4754">
              <w:rPr>
                <w:rFonts w:cs="Times New Roman"/>
                <w:bCs/>
                <w:sz w:val="24"/>
                <w:szCs w:val="24"/>
                <w:shd w:val="clear" w:color="auto" w:fill="FFFFFF"/>
                <w:lang w:val="en-US" w:eastAsia="ru-RU"/>
              </w:rPr>
              <w:t> </w:t>
            </w:r>
            <w:r w:rsidRPr="005F4754">
              <w:rPr>
                <w:rFonts w:eastAsia="Times New Roman" w:cs="Times New Roman"/>
                <w:sz w:val="24"/>
                <w:szCs w:val="24"/>
                <w:lang w:eastAsia="ru-RU"/>
              </w:rPr>
              <w:t xml:space="preserve">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w:t>
            </w:r>
            <w:r w:rsidR="00083A11" w:rsidRPr="00083A11">
              <w:rPr>
                <w:rFonts w:eastAsia="Times New Roman" w:cs="Times New Roman"/>
                <w:szCs w:val="28"/>
                <w:lang w:eastAsia="ru-RU"/>
              </w:rPr>
              <w:t>Г</w:t>
            </w:r>
            <w:r w:rsidR="00083A11" w:rsidRPr="00083A11">
              <w:rPr>
                <w:rFonts w:eastAsia="Times New Roman"/>
                <w:szCs w:val="28"/>
                <w:lang w:eastAsia="ru-RU"/>
              </w:rPr>
              <w:t>П</w:t>
            </w:r>
            <w:r w:rsidR="00083A11">
              <w:rPr>
                <w:rFonts w:eastAsia="Times New Roman"/>
                <w:lang w:eastAsia="ru-RU"/>
              </w:rPr>
              <w:t>У</w:t>
            </w:r>
            <w:r w:rsidRPr="005F4754">
              <w:rPr>
                <w:rFonts w:eastAsia="Times New Roman" w:cs="Times New Roman"/>
                <w:sz w:val="24"/>
                <w:szCs w:val="24"/>
                <w:lang w:eastAsia="ru-RU"/>
              </w:rPr>
              <w:t xml:space="preserve"> </w:t>
            </w:r>
            <w:r w:rsidR="003B52D9">
              <w:rPr>
                <w:rFonts w:eastAsia="Times New Roman" w:cs="Times New Roman"/>
                <w:sz w:val="24"/>
                <w:szCs w:val="24"/>
                <w:lang w:eastAsia="ru-RU"/>
              </w:rPr>
              <w:t xml:space="preserve">   </w:t>
            </w:r>
            <w:r w:rsidR="00F6404D" w:rsidRPr="005A38C0">
              <w:rPr>
                <w:rFonts w:cs="Times New Roman"/>
                <w:sz w:val="24"/>
                <w:szCs w:val="24"/>
              </w:rPr>
              <w:t>від 27.09.2022 № 199</w:t>
            </w:r>
            <w:r w:rsidRPr="005F4754">
              <w:rPr>
                <w:rFonts w:eastAsia="Times New Roman" w:cs="Times New Roman"/>
                <w:sz w:val="24"/>
                <w:szCs w:val="24"/>
                <w:lang w:eastAsia="ru-RU"/>
              </w:rPr>
              <w:t>;</w:t>
            </w:r>
          </w:p>
          <w:p w14:paraId="280DAAB0" w14:textId="029A1387" w:rsidR="005F4754" w:rsidRPr="005F4754" w:rsidRDefault="005F4754" w:rsidP="00E475DF">
            <w:r w:rsidRPr="005F4754">
              <w:rPr>
                <w:rStyle w:val="rvts23"/>
                <w:rFonts w:cs="Times New Roman"/>
                <w:sz w:val="24"/>
                <w:szCs w:val="24"/>
                <w:lang w:val="ru-RU"/>
              </w:rPr>
              <w:t>-</w:t>
            </w:r>
            <w:r w:rsidRPr="005F4754">
              <w:rPr>
                <w:rStyle w:val="rvts23"/>
                <w:rFonts w:cs="Times New Roman"/>
                <w:sz w:val="24"/>
                <w:szCs w:val="24"/>
                <w:lang w:val="en-US"/>
              </w:rPr>
              <w:t> </w:t>
            </w:r>
            <w:r w:rsidRPr="005F4754">
              <w:rPr>
                <w:rStyle w:val="rvts23"/>
                <w:rFonts w:cs="Times New Roman"/>
                <w:sz w:val="24"/>
                <w:szCs w:val="24"/>
              </w:rPr>
              <w:t>Інструкції про складання і використання розпису Державного бюджету України, затверджену наказом Міністерства фінансів України від 28.01.2002 № 57.</w:t>
            </w:r>
          </w:p>
        </w:tc>
      </w:tr>
      <w:tr w:rsidR="00DB2FCA" w:rsidRPr="00FB1754" w14:paraId="361C8ADC" w14:textId="77777777" w:rsidTr="003371C9">
        <w:tc>
          <w:tcPr>
            <w:tcW w:w="572" w:type="dxa"/>
          </w:tcPr>
          <w:p w14:paraId="283CC890" w14:textId="77777777" w:rsidR="00DB2FCA" w:rsidRDefault="00DB2FCA" w:rsidP="00DB2FCA">
            <w:pPr>
              <w:jc w:val="center"/>
              <w:rPr>
                <w:sz w:val="24"/>
              </w:rPr>
            </w:pPr>
            <w:r>
              <w:rPr>
                <w:sz w:val="24"/>
              </w:rPr>
              <w:lastRenderedPageBreak/>
              <w:t>3.</w:t>
            </w:r>
          </w:p>
        </w:tc>
        <w:tc>
          <w:tcPr>
            <w:tcW w:w="2533" w:type="dxa"/>
            <w:gridSpan w:val="2"/>
          </w:tcPr>
          <w:p w14:paraId="3EE71361" w14:textId="65A378F4" w:rsidR="00DB2FCA" w:rsidRPr="00DB2FCA" w:rsidRDefault="00DB2FCA" w:rsidP="00DB2FCA">
            <w:pPr>
              <w:jc w:val="left"/>
              <w:rPr>
                <w:rFonts w:cs="Times New Roman"/>
                <w:sz w:val="24"/>
                <w:szCs w:val="24"/>
              </w:rPr>
            </w:pPr>
            <w:r w:rsidRPr="00DB2FCA">
              <w:rPr>
                <w:rFonts w:cs="Times New Roman"/>
                <w:bCs/>
                <w:sz w:val="24"/>
                <w:szCs w:val="24"/>
              </w:rPr>
              <w:t>Практичні знання у сфері</w:t>
            </w:r>
          </w:p>
        </w:tc>
        <w:tc>
          <w:tcPr>
            <w:tcW w:w="6699" w:type="dxa"/>
          </w:tcPr>
          <w:p w14:paraId="7D39B7C0" w14:textId="77777777" w:rsidR="00B83A36" w:rsidRDefault="00DB2FCA" w:rsidP="00B83A36">
            <w:pPr>
              <w:rPr>
                <w:rFonts w:cs="Times New Roman"/>
                <w:sz w:val="24"/>
                <w:szCs w:val="24"/>
              </w:rPr>
            </w:pPr>
            <w:r w:rsidRPr="00DB2FCA">
              <w:rPr>
                <w:rFonts w:cs="Times New Roman"/>
                <w:sz w:val="24"/>
                <w:szCs w:val="24"/>
                <w:u w:val="single"/>
              </w:rPr>
              <w:t>Знання</w:t>
            </w:r>
            <w:r w:rsidRPr="00DB2FCA">
              <w:rPr>
                <w:rFonts w:cs="Times New Roman"/>
                <w:sz w:val="24"/>
                <w:szCs w:val="24"/>
              </w:rPr>
              <w:t>:</w:t>
            </w:r>
          </w:p>
          <w:p w14:paraId="0DAB1A9A" w14:textId="77777777" w:rsidR="00B83A36" w:rsidRDefault="00B83A36" w:rsidP="00B83A36">
            <w:pPr>
              <w:rPr>
                <w:rFonts w:cs="Times New Roman"/>
                <w:sz w:val="24"/>
                <w:szCs w:val="24"/>
                <w:shd w:val="clear" w:color="auto" w:fill="FFFFFF"/>
              </w:rPr>
            </w:pPr>
            <w:r>
              <w:rPr>
                <w:rFonts w:cs="Times New Roman"/>
                <w:sz w:val="24"/>
                <w:szCs w:val="24"/>
                <w:shd w:val="clear" w:color="auto" w:fill="FFFFFF"/>
              </w:rPr>
              <w:t>- </w:t>
            </w:r>
            <w:r w:rsidR="00DB2FCA" w:rsidRPr="00B83A36">
              <w:rPr>
                <w:rFonts w:cs="Times New Roman"/>
                <w:sz w:val="24"/>
                <w:szCs w:val="24"/>
                <w:shd w:val="clear" w:color="auto" w:fill="FFFFFF"/>
              </w:rPr>
              <w:t>програмного забезпечення «Комплексна система автоматизації підприємства «</w:t>
            </w:r>
            <w:r w:rsidR="00DB2FCA" w:rsidRPr="00B83A36">
              <w:rPr>
                <w:rFonts w:cs="Times New Roman"/>
                <w:sz w:val="24"/>
                <w:szCs w:val="24"/>
                <w:lang w:val="ru-RU"/>
              </w:rPr>
              <w:t>IS-pro»</w:t>
            </w:r>
            <w:r w:rsidR="00DB2FCA" w:rsidRPr="00B83A36">
              <w:rPr>
                <w:rFonts w:cs="Times New Roman"/>
                <w:sz w:val="24"/>
                <w:szCs w:val="24"/>
                <w:shd w:val="clear" w:color="auto" w:fill="FFFFFF"/>
              </w:rPr>
              <w:t>;</w:t>
            </w:r>
          </w:p>
          <w:p w14:paraId="6DF066D0" w14:textId="142EDA61" w:rsidR="00B83A36" w:rsidRDefault="00B83A36" w:rsidP="00B83A36">
            <w:pPr>
              <w:rPr>
                <w:rFonts w:cs="Times New Roman"/>
                <w:sz w:val="24"/>
                <w:szCs w:val="24"/>
              </w:rPr>
            </w:pPr>
            <w:r>
              <w:rPr>
                <w:rFonts w:cs="Times New Roman"/>
                <w:sz w:val="24"/>
                <w:szCs w:val="24"/>
                <w:shd w:val="clear" w:color="auto" w:fill="FFFFFF"/>
              </w:rPr>
              <w:t>- </w:t>
            </w:r>
            <w:r w:rsidR="00DB2FCA" w:rsidRPr="00B83A36">
              <w:rPr>
                <w:rFonts w:cs="Times New Roman"/>
                <w:sz w:val="24"/>
                <w:szCs w:val="24"/>
                <w:shd w:val="clear" w:color="auto" w:fill="FFFFFF"/>
              </w:rPr>
              <w:t xml:space="preserve">комп’ютерної програми </w:t>
            </w:r>
            <w:r w:rsidR="00DB2FCA" w:rsidRPr="00B83A36">
              <w:rPr>
                <w:rFonts w:cs="Times New Roman"/>
                <w:sz w:val="24"/>
                <w:szCs w:val="24"/>
              </w:rPr>
              <w:t>«</w:t>
            </w:r>
            <w:r w:rsidR="00DB2FCA" w:rsidRPr="00B83A36">
              <w:rPr>
                <w:rFonts w:cs="Times New Roman"/>
                <w:sz w:val="24"/>
                <w:szCs w:val="24"/>
                <w:lang w:val="ru-RU"/>
              </w:rPr>
              <w:t>M</w:t>
            </w:r>
            <w:r w:rsidR="00DB2FCA" w:rsidRPr="00B83A36">
              <w:rPr>
                <w:rFonts w:cs="Times New Roman"/>
                <w:sz w:val="24"/>
                <w:szCs w:val="24"/>
              </w:rPr>
              <w:t>.</w:t>
            </w:r>
            <w:r w:rsidR="00DB2FCA" w:rsidRPr="00B83A36">
              <w:rPr>
                <w:rFonts w:cs="Times New Roman"/>
                <w:sz w:val="24"/>
                <w:szCs w:val="24"/>
                <w:lang w:val="ru-RU"/>
              </w:rPr>
              <w:t>E</w:t>
            </w:r>
            <w:r w:rsidR="00DB2FCA" w:rsidRPr="00B83A36">
              <w:rPr>
                <w:rFonts w:cs="Times New Roman"/>
                <w:sz w:val="24"/>
                <w:szCs w:val="24"/>
              </w:rPr>
              <w:t>.</w:t>
            </w:r>
            <w:r w:rsidR="00DB2FCA" w:rsidRPr="00B83A36">
              <w:rPr>
                <w:rFonts w:cs="Times New Roman"/>
                <w:sz w:val="24"/>
                <w:szCs w:val="24"/>
                <w:lang w:val="ru-RU"/>
              </w:rPr>
              <w:t>Doc</w:t>
            </w:r>
            <w:r w:rsidR="00DB2FCA" w:rsidRPr="00B83A36">
              <w:rPr>
                <w:rFonts w:cs="Times New Roman"/>
                <w:sz w:val="24"/>
                <w:szCs w:val="24"/>
              </w:rPr>
              <w:t>» (Модуль «</w:t>
            </w:r>
            <w:r w:rsidR="00DB2FCA" w:rsidRPr="00B83A36">
              <w:rPr>
                <w:rFonts w:cs="Times New Roman"/>
                <w:sz w:val="24"/>
                <w:szCs w:val="24"/>
                <w:lang w:val="ru-RU"/>
              </w:rPr>
              <w:t>M</w:t>
            </w:r>
            <w:r w:rsidR="00DB2FCA" w:rsidRPr="00B83A36">
              <w:rPr>
                <w:rFonts w:cs="Times New Roman"/>
                <w:sz w:val="24"/>
                <w:szCs w:val="24"/>
              </w:rPr>
              <w:t>.</w:t>
            </w:r>
            <w:r w:rsidR="00DB2FCA" w:rsidRPr="00B83A36">
              <w:rPr>
                <w:rFonts w:cs="Times New Roman"/>
                <w:sz w:val="24"/>
                <w:szCs w:val="24"/>
                <w:lang w:val="ru-RU"/>
              </w:rPr>
              <w:t>E</w:t>
            </w:r>
            <w:r w:rsidR="00DB2FCA" w:rsidRPr="00B83A36">
              <w:rPr>
                <w:rFonts w:cs="Times New Roman"/>
                <w:sz w:val="24"/>
                <w:szCs w:val="24"/>
              </w:rPr>
              <w:t>.</w:t>
            </w:r>
            <w:r w:rsidR="00DB2FCA" w:rsidRPr="00B83A36">
              <w:rPr>
                <w:rFonts w:cs="Times New Roman"/>
                <w:sz w:val="24"/>
                <w:szCs w:val="24"/>
                <w:lang w:val="ru-RU"/>
              </w:rPr>
              <w:t>Doc</w:t>
            </w:r>
            <w:r w:rsidR="00DB2FCA" w:rsidRPr="00B83A36">
              <w:rPr>
                <w:rFonts w:cs="Times New Roman"/>
                <w:sz w:val="24"/>
                <w:szCs w:val="24"/>
              </w:rPr>
              <w:t xml:space="preserve"> Звітність»)</w:t>
            </w:r>
            <w:r w:rsidR="00401995" w:rsidRPr="00B83A36">
              <w:rPr>
                <w:rFonts w:cs="Times New Roman"/>
                <w:sz w:val="24"/>
                <w:szCs w:val="24"/>
                <w:shd w:val="clear" w:color="auto" w:fill="FFFFFF"/>
              </w:rPr>
              <w:t>;</w:t>
            </w:r>
          </w:p>
          <w:p w14:paraId="2E8B6E8B" w14:textId="6AD1DD8F" w:rsidR="00B83A36" w:rsidRPr="00B83A36" w:rsidRDefault="00B83A36" w:rsidP="00B83A36">
            <w:pPr>
              <w:rPr>
                <w:rFonts w:cs="Times New Roman"/>
                <w:sz w:val="24"/>
                <w:szCs w:val="24"/>
              </w:rPr>
            </w:pPr>
            <w:r>
              <w:rPr>
                <w:rFonts w:cs="Times New Roman"/>
                <w:sz w:val="24"/>
                <w:szCs w:val="24"/>
              </w:rPr>
              <w:t>- </w:t>
            </w:r>
            <w:r w:rsidRPr="00B83A36">
              <w:rPr>
                <w:rFonts w:cs="Times New Roman"/>
                <w:sz w:val="24"/>
                <w:szCs w:val="24"/>
              </w:rPr>
              <w:t>комп’ютерної програми з ведення бухгалтерського обліку, зокрема «</w:t>
            </w:r>
            <w:r w:rsidRPr="00B83A36">
              <w:rPr>
                <w:rFonts w:cs="Times New Roman"/>
                <w:sz w:val="24"/>
                <w:szCs w:val="24"/>
                <w:lang w:val="en-US"/>
              </w:rPr>
              <w:t>GIS</w:t>
            </w:r>
            <w:r w:rsidRPr="00B83A36">
              <w:rPr>
                <w:rFonts w:cs="Times New Roman"/>
                <w:sz w:val="24"/>
                <w:szCs w:val="24"/>
              </w:rPr>
              <w:t>».</w:t>
            </w:r>
          </w:p>
        </w:tc>
      </w:tr>
    </w:tbl>
    <w:p w14:paraId="0007F4E4" w14:textId="77777777" w:rsidR="00464D3B" w:rsidRPr="00CE0C8F" w:rsidRDefault="00464D3B" w:rsidP="00464D3B">
      <w:pPr>
        <w:rPr>
          <w:sz w:val="2"/>
          <w:szCs w:val="2"/>
        </w:rPr>
      </w:pPr>
    </w:p>
    <w:p w14:paraId="672EA6BC" w14:textId="697DB426" w:rsidR="00D16343" w:rsidRDefault="00D16343" w:rsidP="005F4754">
      <w:pPr>
        <w:pStyle w:val="a5"/>
        <w:widowControl w:val="0"/>
        <w:spacing w:after="0" w:line="240" w:lineRule="auto"/>
        <w:ind w:left="379"/>
        <w:rPr>
          <w:rFonts w:ascii="Times New Roman" w:eastAsia="Arial Unicode MS" w:hAnsi="Times New Roman" w:cs="Times New Roman"/>
        </w:rPr>
      </w:pPr>
    </w:p>
    <w:sectPr w:rsidR="00D16343" w:rsidSect="007D4209">
      <w:headerReference w:type="default" r:id="rId7"/>
      <w:pgSz w:w="11906" w:h="16838" w:code="9"/>
      <w:pgMar w:top="964" w:right="567" w:bottom="964"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60322" w14:textId="77777777" w:rsidR="004B0DB9" w:rsidRDefault="004B0DB9">
      <w:r>
        <w:separator/>
      </w:r>
    </w:p>
  </w:endnote>
  <w:endnote w:type="continuationSeparator" w:id="0">
    <w:p w14:paraId="44017ABF" w14:textId="77777777" w:rsidR="004B0DB9" w:rsidRDefault="004B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3D19" w14:textId="77777777" w:rsidR="004B0DB9" w:rsidRDefault="004B0DB9">
      <w:r>
        <w:separator/>
      </w:r>
    </w:p>
  </w:footnote>
  <w:footnote w:type="continuationSeparator" w:id="0">
    <w:p w14:paraId="00C84C5B" w14:textId="77777777" w:rsidR="004B0DB9" w:rsidRDefault="004B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4C4A6F92" w14:textId="77777777" w:rsidR="00524480" w:rsidRDefault="00D16343">
        <w:pPr>
          <w:pStyle w:val="a3"/>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84D"/>
    <w:multiLevelType w:val="hybridMultilevel"/>
    <w:tmpl w:val="9F889226"/>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 w15:restartNumberingAfterBreak="0">
    <w:nsid w:val="25F8455B"/>
    <w:multiLevelType w:val="hybridMultilevel"/>
    <w:tmpl w:val="FB5C8432"/>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7014BB0"/>
    <w:multiLevelType w:val="hybridMultilevel"/>
    <w:tmpl w:val="E72295CC"/>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AA"/>
    <w:rsid w:val="00045641"/>
    <w:rsid w:val="00083A11"/>
    <w:rsid w:val="000A47AA"/>
    <w:rsid w:val="001325D9"/>
    <w:rsid w:val="00191FB7"/>
    <w:rsid w:val="001B4AEF"/>
    <w:rsid w:val="001E1142"/>
    <w:rsid w:val="002D151E"/>
    <w:rsid w:val="003371C9"/>
    <w:rsid w:val="003B52D9"/>
    <w:rsid w:val="00401995"/>
    <w:rsid w:val="00464D3B"/>
    <w:rsid w:val="004B0DB9"/>
    <w:rsid w:val="00513356"/>
    <w:rsid w:val="00515597"/>
    <w:rsid w:val="00570009"/>
    <w:rsid w:val="005C5118"/>
    <w:rsid w:val="005F4754"/>
    <w:rsid w:val="007D4209"/>
    <w:rsid w:val="009779CB"/>
    <w:rsid w:val="00A748F3"/>
    <w:rsid w:val="00AD181F"/>
    <w:rsid w:val="00B83A36"/>
    <w:rsid w:val="00D16343"/>
    <w:rsid w:val="00D604A8"/>
    <w:rsid w:val="00DB2FCA"/>
    <w:rsid w:val="00DF6C42"/>
    <w:rsid w:val="00E2401D"/>
    <w:rsid w:val="00E475DF"/>
    <w:rsid w:val="00EC42D0"/>
    <w:rsid w:val="00F6404D"/>
    <w:rsid w:val="00F70183"/>
    <w:rsid w:val="00FA35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6F9A"/>
  <w15:chartTrackingRefBased/>
  <w15:docId w15:val="{2BE800AA-7B9F-4FB1-9E30-DF1022A3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64D3B"/>
    <w:pPr>
      <w:spacing w:after="0" w:line="240" w:lineRule="auto"/>
      <w:jc w:val="both"/>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D3B"/>
    <w:pPr>
      <w:tabs>
        <w:tab w:val="center" w:pos="4819"/>
        <w:tab w:val="right" w:pos="9639"/>
      </w:tabs>
    </w:pPr>
  </w:style>
  <w:style w:type="character" w:customStyle="1" w:styleId="a4">
    <w:name w:val="Верхній колонтитул Знак"/>
    <w:basedOn w:val="a0"/>
    <w:link w:val="a3"/>
    <w:uiPriority w:val="99"/>
    <w:rsid w:val="00464D3B"/>
    <w:rPr>
      <w:rFonts w:ascii="Times New Roman" w:hAnsi="Times New Roman"/>
      <w:sz w:val="28"/>
      <w:lang w:val="uk-UA"/>
    </w:rPr>
  </w:style>
  <w:style w:type="paragraph" w:styleId="a5">
    <w:name w:val="List Paragraph"/>
    <w:basedOn w:val="a"/>
    <w:uiPriority w:val="34"/>
    <w:qFormat/>
    <w:rsid w:val="00464D3B"/>
    <w:pPr>
      <w:spacing w:after="160" w:line="259" w:lineRule="auto"/>
      <w:ind w:left="720"/>
      <w:contextualSpacing/>
      <w:jc w:val="left"/>
    </w:pPr>
    <w:rPr>
      <w:rFonts w:asciiTheme="minorHAnsi" w:hAnsiTheme="minorHAnsi"/>
      <w:sz w:val="22"/>
    </w:rPr>
  </w:style>
  <w:style w:type="character" w:customStyle="1" w:styleId="4">
    <w:name w:val="Основной текст (4)"/>
    <w:uiPriority w:val="99"/>
    <w:rsid w:val="00464D3B"/>
    <w:rPr>
      <w:rFonts w:ascii="Times New Roman" w:hAnsi="Times New Roman" w:cs="Times New Roman"/>
      <w:b/>
      <w:bCs/>
      <w:sz w:val="25"/>
      <w:szCs w:val="25"/>
      <w:u w:val="single"/>
      <w:shd w:val="clear" w:color="auto" w:fill="FFFFFF"/>
    </w:rPr>
  </w:style>
  <w:style w:type="character" w:customStyle="1" w:styleId="a6">
    <w:name w:val="Основний текст Знак"/>
    <w:link w:val="a7"/>
    <w:uiPriority w:val="99"/>
    <w:rsid w:val="00464D3B"/>
    <w:rPr>
      <w:rFonts w:ascii="Times New Roman" w:hAnsi="Times New Roman"/>
      <w:sz w:val="23"/>
      <w:szCs w:val="23"/>
      <w:shd w:val="clear" w:color="auto" w:fill="FFFFFF"/>
    </w:rPr>
  </w:style>
  <w:style w:type="paragraph" w:styleId="a7">
    <w:name w:val="Body Text"/>
    <w:basedOn w:val="a"/>
    <w:link w:val="a6"/>
    <w:uiPriority w:val="99"/>
    <w:rsid w:val="00464D3B"/>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rsid w:val="00464D3B"/>
    <w:rPr>
      <w:rFonts w:ascii="Times New Roman" w:hAnsi="Times New Roman"/>
      <w:sz w:val="28"/>
      <w:lang w:val="uk-UA"/>
    </w:rPr>
  </w:style>
  <w:style w:type="character" w:customStyle="1" w:styleId="rvts23">
    <w:name w:val="rvts23"/>
    <w:rsid w:val="00D16343"/>
  </w:style>
  <w:style w:type="paragraph" w:styleId="a8">
    <w:name w:val="Balloon Text"/>
    <w:basedOn w:val="a"/>
    <w:link w:val="a9"/>
    <w:uiPriority w:val="99"/>
    <w:semiHidden/>
    <w:unhideWhenUsed/>
    <w:rsid w:val="00D604A8"/>
    <w:rPr>
      <w:rFonts w:ascii="Segoe UI" w:hAnsi="Segoe UI" w:cs="Segoe UI"/>
      <w:sz w:val="18"/>
      <w:szCs w:val="18"/>
    </w:rPr>
  </w:style>
  <w:style w:type="character" w:customStyle="1" w:styleId="a9">
    <w:name w:val="Текст у виносці Знак"/>
    <w:basedOn w:val="a0"/>
    <w:link w:val="a8"/>
    <w:uiPriority w:val="99"/>
    <w:semiHidden/>
    <w:rsid w:val="00D604A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1856</Words>
  <Characters>10585</Characters>
  <Application>Microsoft Office Word</Application>
  <DocSecurity>0</DocSecurity>
  <Lines>88</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Граждян</dc:creator>
  <cp:keywords/>
  <dc:description/>
  <cp:lastModifiedBy>Яна Граждян</cp:lastModifiedBy>
  <cp:revision>28</cp:revision>
  <cp:lastPrinted>2025-02-13T12:57:00Z</cp:lastPrinted>
  <dcterms:created xsi:type="dcterms:W3CDTF">2023-02-02T09:14:00Z</dcterms:created>
  <dcterms:modified xsi:type="dcterms:W3CDTF">2025-02-13T13:15:00Z</dcterms:modified>
</cp:coreProperties>
</file>