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77777777" w:rsidR="004D1FAA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4D1FAA">
        <w:rPr>
          <w:b/>
          <w:sz w:val="24"/>
          <w:szCs w:val="24"/>
          <w:u w:val="single"/>
          <w:lang w:eastAsia="uk-UA"/>
        </w:rPr>
        <w:t>фінансування та бухгалтерського обліку</w:t>
      </w:r>
    </w:p>
    <w:p w14:paraId="24F8B737" w14:textId="77777777" w:rsidR="005E7E7A" w:rsidRDefault="00102CC7" w:rsidP="00A75EA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606DBDD8" w14:textId="1FEEBDEC" w:rsidR="00BC2CEB" w:rsidRPr="00A75EA9" w:rsidRDefault="00BC2CEB" w:rsidP="00A75EA9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946"/>
      </w:tblGrid>
      <w:tr w:rsidR="00415BAD" w:rsidRPr="00FB1754" w14:paraId="6F405E3E" w14:textId="77777777" w:rsidTr="005E7E7A">
        <w:tc>
          <w:tcPr>
            <w:tcW w:w="10065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5E7E7A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8026" w14:textId="40F71A83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4841E5">
              <w:rPr>
                <w:color w:val="auto"/>
                <w:lang w:val="uk-UA"/>
              </w:rPr>
              <w:t>еде</w:t>
            </w:r>
            <w:r>
              <w:rPr>
                <w:color w:val="auto"/>
                <w:lang w:val="uk-UA"/>
              </w:rPr>
              <w:t xml:space="preserve">ння </w:t>
            </w:r>
            <w:r w:rsidRPr="004841E5">
              <w:rPr>
                <w:color w:val="auto"/>
                <w:lang w:val="uk-UA"/>
              </w:rPr>
              <w:t>облік</w:t>
            </w:r>
            <w:r>
              <w:rPr>
                <w:color w:val="auto"/>
                <w:lang w:val="uk-UA"/>
              </w:rPr>
              <w:t>у</w:t>
            </w:r>
            <w:r w:rsidRPr="004841E5">
              <w:rPr>
                <w:color w:val="auto"/>
                <w:lang w:val="uk-UA"/>
              </w:rPr>
              <w:t xml:space="preserve"> товарно-матеріальних цінностей органів прокуратури області (необоротних активів, виробничих запасів, які рахуються на балансі обласної прокуратури та позабалансових рахунках) та пров</w:t>
            </w:r>
            <w:r>
              <w:rPr>
                <w:color w:val="auto"/>
                <w:lang w:val="uk-UA"/>
              </w:rPr>
              <w:t>едення</w:t>
            </w:r>
            <w:r w:rsidRPr="004841E5">
              <w:rPr>
                <w:color w:val="auto"/>
                <w:lang w:val="uk-UA"/>
              </w:rPr>
              <w:t xml:space="preserve"> нарахування індексації, зносу відповідно до вимог чинного законодавства</w:t>
            </w:r>
            <w:r w:rsidR="00F96177" w:rsidRPr="00F96177">
              <w:rPr>
                <w:color w:val="auto"/>
                <w:lang w:val="ru-RU"/>
              </w:rPr>
              <w:t>;</w:t>
            </w:r>
          </w:p>
          <w:p w14:paraId="082C1BC2" w14:textId="1D0A634D" w:rsidR="00B56C4B" w:rsidRPr="00A75EA9" w:rsidRDefault="00A75EA9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 w:rsidRPr="00A75EA9">
              <w:rPr>
                <w:color w:val="auto"/>
                <w:lang w:val="uk-UA"/>
              </w:rPr>
              <w:t>дотримання своєчасного нарахування та виплати допомоги по тимчасовій непрацездатності, яка надається застрахованій особі у формі матеріального забезпечення, яке повністю або частково компенсує втрату заробітної плати (доходу), у разі настання в неї одного з страхових випадків передбачених статтею 15 Закону України «Про загальнообов’язкове державне соціальне страхування», перерахування платежів до бюджету та внесків на соціальне страхування</w:t>
            </w:r>
            <w:r w:rsidRPr="00A75EA9">
              <w:rPr>
                <w:color w:val="auto"/>
                <w:lang w:val="ru-RU"/>
              </w:rPr>
              <w:t>;</w:t>
            </w:r>
          </w:p>
          <w:p w14:paraId="1F318EF6" w14:textId="04A5F9AF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прийняття участі</w:t>
            </w:r>
            <w:r w:rsidRPr="004841E5">
              <w:rPr>
                <w:color w:val="auto"/>
                <w:lang w:val="uk-UA"/>
              </w:rPr>
              <w:t xml:space="preserve"> при складанні фінансової та бюджетної звітност</w:t>
            </w:r>
            <w:r>
              <w:rPr>
                <w:color w:val="auto"/>
                <w:lang w:val="uk-UA"/>
              </w:rPr>
              <w:t>і</w:t>
            </w:r>
            <w:r w:rsidRPr="004841E5">
              <w:rPr>
                <w:color w:val="auto"/>
                <w:lang w:val="uk-UA"/>
              </w:rPr>
              <w:t xml:space="preserve"> в межах своїх повноважень</w:t>
            </w:r>
            <w:r w:rsidR="00F96177" w:rsidRPr="00F96177">
              <w:rPr>
                <w:color w:val="auto"/>
                <w:lang w:val="ru-RU"/>
              </w:rPr>
              <w:t>;</w:t>
            </w:r>
          </w:p>
          <w:p w14:paraId="4B4630A8" w14:textId="351C032E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4841E5">
              <w:rPr>
                <w:lang w:val="uk-UA"/>
              </w:rPr>
              <w:t>клада</w:t>
            </w:r>
            <w:r>
              <w:rPr>
                <w:lang w:val="uk-UA"/>
              </w:rPr>
              <w:t>ння</w:t>
            </w:r>
            <w:r w:rsidRPr="004841E5">
              <w:rPr>
                <w:lang w:val="uk-UA"/>
              </w:rPr>
              <w:t xml:space="preserve"> звіряльн</w:t>
            </w:r>
            <w:r>
              <w:rPr>
                <w:lang w:val="uk-UA"/>
              </w:rPr>
              <w:t>ої</w:t>
            </w:r>
            <w:r w:rsidRPr="004841E5">
              <w:rPr>
                <w:lang w:val="uk-UA"/>
              </w:rPr>
              <w:t xml:space="preserve"> відомості активів і зобов’язань, у яких відображаються розбіжності між даними бухгалтерського обліку і даними інвентаризаційних описів (актів інвентаризації)</w:t>
            </w:r>
            <w:r w:rsidR="00F96177" w:rsidRPr="00F96177">
              <w:rPr>
                <w:lang w:val="uk-UA"/>
              </w:rPr>
              <w:t>;</w:t>
            </w:r>
          </w:p>
          <w:p w14:paraId="5EC58D33" w14:textId="7D839638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4841E5">
              <w:rPr>
                <w:color w:val="auto"/>
                <w:lang w:val="uk-UA"/>
              </w:rPr>
              <w:t>еде</w:t>
            </w:r>
            <w:r>
              <w:rPr>
                <w:color w:val="auto"/>
                <w:lang w:val="uk-UA"/>
              </w:rPr>
              <w:t>ння</w:t>
            </w:r>
            <w:r w:rsidRPr="004841E5">
              <w:rPr>
                <w:color w:val="auto"/>
                <w:lang w:val="uk-UA"/>
              </w:rPr>
              <w:t xml:space="preserve"> касов</w:t>
            </w:r>
            <w:r>
              <w:rPr>
                <w:color w:val="auto"/>
                <w:lang w:val="uk-UA"/>
              </w:rPr>
              <w:t>их</w:t>
            </w:r>
            <w:r w:rsidRPr="004841E5">
              <w:rPr>
                <w:color w:val="auto"/>
                <w:lang w:val="uk-UA"/>
              </w:rPr>
              <w:t xml:space="preserve"> операці</w:t>
            </w:r>
            <w:r>
              <w:rPr>
                <w:color w:val="auto"/>
                <w:lang w:val="uk-UA"/>
              </w:rPr>
              <w:t xml:space="preserve">й </w:t>
            </w:r>
            <w:r w:rsidRPr="004841E5">
              <w:rPr>
                <w:color w:val="auto"/>
                <w:lang w:val="uk-UA"/>
              </w:rPr>
              <w:t>на основі приб</w:t>
            </w:r>
            <w:r>
              <w:rPr>
                <w:color w:val="auto"/>
                <w:lang w:val="uk-UA"/>
              </w:rPr>
              <w:t>уткових і видаткових документів (грошові документи – марки, конверти марковані)</w:t>
            </w:r>
            <w:r w:rsidR="00F96177" w:rsidRPr="00F96177">
              <w:rPr>
                <w:color w:val="auto"/>
                <w:lang w:val="ru-RU"/>
              </w:rPr>
              <w:t>;</w:t>
            </w:r>
          </w:p>
          <w:p w14:paraId="5BC6B425" w14:textId="3A5AEBC8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приймання у</w:t>
            </w:r>
            <w:r w:rsidRPr="004841E5">
              <w:rPr>
                <w:color w:val="auto"/>
                <w:lang w:val="uk-UA"/>
              </w:rPr>
              <w:t>част</w:t>
            </w:r>
            <w:r>
              <w:rPr>
                <w:color w:val="auto"/>
                <w:lang w:val="uk-UA"/>
              </w:rPr>
              <w:t>і</w:t>
            </w:r>
            <w:r w:rsidRPr="004841E5">
              <w:rPr>
                <w:color w:val="auto"/>
                <w:lang w:val="uk-UA"/>
              </w:rPr>
              <w:t xml:space="preserve"> при проведенні інвентаризації необоротних активів та виробничих запасів</w:t>
            </w:r>
            <w:r>
              <w:rPr>
                <w:color w:val="auto"/>
                <w:lang w:val="uk-UA"/>
              </w:rPr>
              <w:t xml:space="preserve"> в </w:t>
            </w:r>
            <w:r w:rsidRPr="004841E5">
              <w:rPr>
                <w:color w:val="auto"/>
                <w:lang w:val="uk-UA"/>
              </w:rPr>
              <w:t>структурних підрозділах органів прокуратур</w:t>
            </w:r>
            <w:r>
              <w:rPr>
                <w:color w:val="auto"/>
                <w:lang w:val="uk-UA"/>
              </w:rPr>
              <w:t>и</w:t>
            </w:r>
            <w:r w:rsidRPr="004841E5">
              <w:rPr>
                <w:color w:val="auto"/>
                <w:lang w:val="uk-UA"/>
              </w:rPr>
              <w:t>. Оформл</w:t>
            </w:r>
            <w:r>
              <w:rPr>
                <w:color w:val="auto"/>
                <w:lang w:val="uk-UA"/>
              </w:rPr>
              <w:t>ення договорів</w:t>
            </w:r>
            <w:r w:rsidRPr="004841E5">
              <w:rPr>
                <w:color w:val="auto"/>
                <w:lang w:val="uk-UA"/>
              </w:rPr>
              <w:t xml:space="preserve"> про повну матеріальну відповідальність</w:t>
            </w:r>
            <w:r w:rsidR="00F96177">
              <w:rPr>
                <w:color w:val="auto"/>
              </w:rPr>
              <w:t>;</w:t>
            </w:r>
          </w:p>
          <w:p w14:paraId="70F9C861" w14:textId="17AAEA1E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4841E5">
              <w:rPr>
                <w:color w:val="auto"/>
                <w:lang w:val="uk-UA"/>
              </w:rPr>
              <w:t>абезпеч</w:t>
            </w:r>
            <w:r>
              <w:rPr>
                <w:color w:val="auto"/>
                <w:lang w:val="uk-UA"/>
              </w:rPr>
              <w:t>ення</w:t>
            </w:r>
            <w:r w:rsidRPr="004841E5">
              <w:rPr>
                <w:color w:val="auto"/>
                <w:lang w:val="uk-UA"/>
              </w:rPr>
              <w:t xml:space="preserve"> контрол</w:t>
            </w:r>
            <w:r>
              <w:rPr>
                <w:color w:val="auto"/>
                <w:lang w:val="uk-UA"/>
              </w:rPr>
              <w:t>ю</w:t>
            </w:r>
            <w:r w:rsidRPr="004841E5">
              <w:rPr>
                <w:color w:val="auto"/>
                <w:lang w:val="uk-UA"/>
              </w:rPr>
              <w:t xml:space="preserve"> за наявністю і рухом майна, використання фінансових</w:t>
            </w:r>
            <w:r>
              <w:rPr>
                <w:color w:val="auto"/>
                <w:lang w:val="uk-UA"/>
              </w:rPr>
              <w:t xml:space="preserve"> </w:t>
            </w:r>
            <w:r w:rsidRPr="004841E5">
              <w:rPr>
                <w:color w:val="auto"/>
                <w:lang w:val="uk-UA"/>
              </w:rPr>
              <w:t>і матеріальних ресурсів відповідно до затверджених норм використання. Забезпеч</w:t>
            </w:r>
            <w:r>
              <w:rPr>
                <w:color w:val="auto"/>
                <w:lang w:val="uk-UA"/>
              </w:rPr>
              <w:t>ення</w:t>
            </w:r>
            <w:r w:rsidRPr="004841E5">
              <w:rPr>
                <w:color w:val="auto"/>
                <w:lang w:val="uk-UA"/>
              </w:rPr>
              <w:t xml:space="preserve"> достовірн</w:t>
            </w:r>
            <w:r>
              <w:rPr>
                <w:color w:val="auto"/>
                <w:lang w:val="uk-UA"/>
              </w:rPr>
              <w:t>ості</w:t>
            </w:r>
            <w:r w:rsidRPr="004841E5">
              <w:rPr>
                <w:color w:val="auto"/>
                <w:lang w:val="uk-UA"/>
              </w:rPr>
              <w:t xml:space="preserve"> та правильн</w:t>
            </w:r>
            <w:r>
              <w:rPr>
                <w:color w:val="auto"/>
                <w:lang w:val="uk-UA"/>
              </w:rPr>
              <w:t xml:space="preserve">ості </w:t>
            </w:r>
            <w:r w:rsidRPr="004841E5">
              <w:rPr>
                <w:color w:val="auto"/>
                <w:lang w:val="uk-UA"/>
              </w:rPr>
              <w:t>оформлення інформації, включеної до реєстрів бухгалтерського обліку</w:t>
            </w:r>
            <w:r w:rsidR="00F96177" w:rsidRPr="00F96177">
              <w:rPr>
                <w:color w:val="auto"/>
                <w:lang w:val="ru-RU"/>
              </w:rPr>
              <w:t>;</w:t>
            </w:r>
          </w:p>
          <w:p w14:paraId="39892261" w14:textId="5988E3B9" w:rsidR="00B56C4B" w:rsidRDefault="00B56C4B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>з</w:t>
            </w:r>
            <w:r w:rsidRPr="004841E5">
              <w:rPr>
                <w:iCs/>
                <w:color w:val="auto"/>
                <w:lang w:val="uk-UA"/>
              </w:rPr>
              <w:t>абезпеч</w:t>
            </w:r>
            <w:r>
              <w:rPr>
                <w:iCs/>
                <w:color w:val="auto"/>
                <w:lang w:val="uk-UA"/>
              </w:rPr>
              <w:t xml:space="preserve">ення </w:t>
            </w:r>
            <w:r w:rsidRPr="004841E5">
              <w:rPr>
                <w:iCs/>
                <w:color w:val="auto"/>
                <w:lang w:val="uk-UA"/>
              </w:rPr>
              <w:t xml:space="preserve">відправлення вихідної кореспонденції через систему електронного документообігу </w:t>
            </w:r>
            <w:r>
              <w:rPr>
                <w:iCs/>
                <w:color w:val="auto"/>
                <w:lang w:val="uk-UA"/>
              </w:rPr>
              <w:t>«</w:t>
            </w:r>
            <w:r w:rsidRPr="004841E5">
              <w:rPr>
                <w:iCs/>
                <w:color w:val="auto"/>
                <w:lang w:val="uk-UA"/>
              </w:rPr>
              <w:t>СЕД</w:t>
            </w:r>
            <w:r>
              <w:rPr>
                <w:iCs/>
                <w:color w:val="auto"/>
                <w:lang w:val="uk-UA"/>
              </w:rPr>
              <w:t>»</w:t>
            </w:r>
            <w:r w:rsidR="00F96177" w:rsidRPr="00F96177">
              <w:rPr>
                <w:iCs/>
                <w:color w:val="auto"/>
                <w:lang w:val="ru-RU"/>
              </w:rPr>
              <w:t>;</w:t>
            </w:r>
          </w:p>
          <w:p w14:paraId="5CF8C7DE" w14:textId="3BABB21F" w:rsidR="00B56C4B" w:rsidRDefault="00F96177" w:rsidP="00B56C4B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="00B56C4B" w:rsidRPr="004841E5">
              <w:rPr>
                <w:color w:val="auto"/>
                <w:lang w:val="uk-UA"/>
              </w:rPr>
              <w:t>абезпеч</w:t>
            </w:r>
            <w:r w:rsidR="00B56C4B">
              <w:rPr>
                <w:color w:val="auto"/>
                <w:lang w:val="uk-UA"/>
              </w:rPr>
              <w:t>ення</w:t>
            </w:r>
            <w:r w:rsidR="00B56C4B" w:rsidRPr="004841E5">
              <w:rPr>
                <w:color w:val="auto"/>
                <w:lang w:val="uk-UA"/>
              </w:rPr>
              <w:t xml:space="preserve"> зберігання, оформлення та передач</w:t>
            </w:r>
            <w:r w:rsidR="00B56C4B">
              <w:rPr>
                <w:color w:val="auto"/>
                <w:lang w:val="uk-UA"/>
              </w:rPr>
              <w:t>а</w:t>
            </w:r>
            <w:r w:rsidR="00B56C4B" w:rsidRPr="004841E5">
              <w:rPr>
                <w:color w:val="auto"/>
                <w:lang w:val="uk-UA"/>
              </w:rPr>
              <w:t xml:space="preserve"> до архіву оброблених первинних документів та облікових реєстрів, які є підставою для відображення у бухгалтерському обліку операцій та складання звітності</w:t>
            </w:r>
            <w:r w:rsidRPr="00F96177">
              <w:rPr>
                <w:color w:val="auto"/>
                <w:lang w:val="uk-UA"/>
              </w:rPr>
              <w:t>;</w:t>
            </w:r>
          </w:p>
          <w:p w14:paraId="4CFA0F3D" w14:textId="78030C15" w:rsidR="00B56C4B" w:rsidRPr="00F96177" w:rsidRDefault="00F96177" w:rsidP="00F96177">
            <w:pPr>
              <w:pStyle w:val="ae"/>
              <w:numPr>
                <w:ilvl w:val="0"/>
                <w:numId w:val="31"/>
              </w:numPr>
              <w:spacing w:line="240" w:lineRule="auto"/>
              <w:ind w:left="33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="00B56C4B" w:rsidRPr="004841E5">
              <w:rPr>
                <w:color w:val="auto"/>
                <w:lang w:val="uk-UA"/>
              </w:rPr>
              <w:t>икон</w:t>
            </w:r>
            <w:r w:rsidR="00B56C4B">
              <w:rPr>
                <w:color w:val="auto"/>
                <w:lang w:val="uk-UA"/>
              </w:rPr>
              <w:t xml:space="preserve">ання </w:t>
            </w:r>
            <w:r w:rsidR="00B56C4B" w:rsidRPr="004841E5">
              <w:rPr>
                <w:color w:val="auto"/>
                <w:lang w:val="uk-UA"/>
              </w:rPr>
              <w:t>інш</w:t>
            </w:r>
            <w:r w:rsidR="00B56C4B">
              <w:rPr>
                <w:color w:val="auto"/>
                <w:lang w:val="uk-UA"/>
              </w:rPr>
              <w:t>их</w:t>
            </w:r>
            <w:r w:rsidR="00B56C4B" w:rsidRPr="004841E5">
              <w:rPr>
                <w:color w:val="auto"/>
                <w:lang w:val="uk-UA"/>
              </w:rPr>
              <w:t xml:space="preserve"> </w:t>
            </w:r>
            <w:r w:rsidR="00B56C4B">
              <w:rPr>
                <w:color w:val="auto"/>
                <w:lang w:val="uk-UA"/>
              </w:rPr>
              <w:t xml:space="preserve">завдань та </w:t>
            </w:r>
            <w:r w:rsidR="00B56C4B" w:rsidRPr="004841E5">
              <w:rPr>
                <w:color w:val="auto"/>
                <w:lang w:val="uk-UA"/>
              </w:rPr>
              <w:t>доручен</w:t>
            </w:r>
            <w:r w:rsidR="00B56C4B">
              <w:rPr>
                <w:color w:val="auto"/>
                <w:lang w:val="uk-UA"/>
              </w:rPr>
              <w:t>ь</w:t>
            </w:r>
            <w:r w:rsidR="00B56C4B" w:rsidRPr="004841E5">
              <w:rPr>
                <w:color w:val="auto"/>
                <w:lang w:val="uk-UA"/>
              </w:rPr>
              <w:t xml:space="preserve"> начальника відділу та керівництва обласної прокуратури, пов’язаних із забезпеченням виконання покладених на відділ завдань</w:t>
            </w:r>
            <w:r w:rsidR="00B56C4B">
              <w:rPr>
                <w:color w:val="auto"/>
                <w:lang w:val="uk-UA"/>
              </w:rPr>
              <w:t xml:space="preserve"> </w:t>
            </w:r>
            <w:r w:rsidR="00B56C4B" w:rsidRPr="004841E5">
              <w:rPr>
                <w:color w:val="auto"/>
                <w:lang w:val="uk-UA"/>
              </w:rPr>
              <w:t>і функцій.</w:t>
            </w:r>
          </w:p>
        </w:tc>
      </w:tr>
      <w:tr w:rsidR="00B56C4B" w:rsidRPr="00FB1754" w14:paraId="7E115C87" w14:textId="77777777" w:rsidTr="005E7E7A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371" w:type="dxa"/>
            <w:gridSpan w:val="2"/>
          </w:tcPr>
          <w:p w14:paraId="15E7F0E6" w14:textId="4C3DCB74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5E7E7A" w:rsidRPr="005E7E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5E7E7A" w:rsidRPr="005E7E7A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 у 2024 році».</w:t>
            </w:r>
          </w:p>
        </w:tc>
      </w:tr>
      <w:tr w:rsidR="00B56C4B" w:rsidRPr="00FB1754" w14:paraId="053646A2" w14:textId="77777777" w:rsidTr="005E7E7A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lastRenderedPageBreak/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371" w:type="dxa"/>
            <w:gridSpan w:val="2"/>
          </w:tcPr>
          <w:p w14:paraId="49065379" w14:textId="206B101E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</w:t>
            </w:r>
            <w:r w:rsidR="008E332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62C91B8D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5E7E7A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5E7E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216C594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4388FD15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</w:t>
            </w:r>
            <w:r w:rsidR="008E332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8E332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6F11F55D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>до 16</w:t>
            </w:r>
            <w:r w:rsidRPr="00B56957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3A46EC">
              <w:rPr>
                <w:rFonts w:cs="Times New Roman"/>
                <w:b/>
                <w:bCs/>
                <w:sz w:val="24"/>
                <w:lang w:val="ru-RU"/>
              </w:rPr>
              <w:t>14</w:t>
            </w:r>
            <w:bookmarkStart w:id="1" w:name="_GoBack"/>
            <w:bookmarkEnd w:id="1"/>
            <w:r w:rsidR="005E7E7A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="005E7E7A">
              <w:rPr>
                <w:rFonts w:cs="Times New Roman"/>
                <w:b/>
                <w:bCs/>
                <w:sz w:val="24"/>
                <w:lang w:val="ru-RU"/>
              </w:rPr>
              <w:t>серпня</w:t>
            </w:r>
            <w:proofErr w:type="spellEnd"/>
            <w:r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5E7E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54668AFD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284CF44A" w:rsidR="00B56C4B" w:rsidRDefault="00B56C4B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5E7E7A">
        <w:tc>
          <w:tcPr>
            <w:tcW w:w="10065" w:type="dxa"/>
            <w:gridSpan w:val="4"/>
          </w:tcPr>
          <w:p w14:paraId="10DCE695" w14:textId="665C0F3A" w:rsidR="00B56C4B" w:rsidRPr="00FB1754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5E7E7A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946" w:type="dxa"/>
          </w:tcPr>
          <w:p w14:paraId="32500795" w14:textId="36C80693" w:rsidR="00B56C4B" w:rsidRPr="00D53F0B" w:rsidRDefault="00B56C4B" w:rsidP="00B56C4B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4D1FAA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4D1FAA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  <w:r w:rsidR="004918A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фінансово-економічного спрямування</w:t>
            </w:r>
          </w:p>
        </w:tc>
      </w:tr>
      <w:tr w:rsidR="00B56C4B" w:rsidRPr="00FB1754" w14:paraId="11CC1BB4" w14:textId="77777777" w:rsidTr="005E7E7A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946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5E7E7A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946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5E7E7A">
        <w:tc>
          <w:tcPr>
            <w:tcW w:w="10065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5E7E7A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6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B56C4B" w:rsidRPr="00FB1754" w14:paraId="2A660972" w14:textId="77777777" w:rsidTr="005E7E7A">
        <w:trPr>
          <w:trHeight w:val="144"/>
        </w:trPr>
        <w:tc>
          <w:tcPr>
            <w:tcW w:w="572" w:type="dxa"/>
          </w:tcPr>
          <w:p w14:paraId="1BB21B10" w14:textId="77777777" w:rsidR="00B56C4B" w:rsidRPr="005C0408" w:rsidRDefault="00B56C4B" w:rsidP="00B56C4B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B56C4B" w:rsidRPr="00BF698E" w:rsidRDefault="00B56C4B" w:rsidP="00B56C4B">
            <w:pPr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946" w:type="dxa"/>
          </w:tcPr>
          <w:p w14:paraId="12643748" w14:textId="18E1DA01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здатність концентрувати (не втрачати) увагу на виконанні завдання;</w:t>
            </w:r>
          </w:p>
          <w:p w14:paraId="29A97F3A" w14:textId="575715AD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уміння розкладати завдання на процеси, спрощувати їх;</w:t>
            </w:r>
          </w:p>
          <w:p w14:paraId="6682A524" w14:textId="2134CCF8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здатність швидко змінювати напрям роботи (діяльності);</w:t>
            </w:r>
          </w:p>
          <w:p w14:paraId="412B04DA" w14:textId="25D8D3CC" w:rsidR="00B56C4B" w:rsidRPr="00BF698E" w:rsidRDefault="00B56C4B" w:rsidP="00B56C4B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B56C4B" w:rsidRPr="00FB1754" w14:paraId="7813303F" w14:textId="77777777" w:rsidTr="005E7E7A">
        <w:trPr>
          <w:trHeight w:val="333"/>
        </w:trPr>
        <w:tc>
          <w:tcPr>
            <w:tcW w:w="572" w:type="dxa"/>
          </w:tcPr>
          <w:p w14:paraId="2785239F" w14:textId="77777777" w:rsidR="00B56C4B" w:rsidRPr="005C0408" w:rsidRDefault="00B56C4B" w:rsidP="00B56C4B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7E773F37" w14:textId="77777777" w:rsidR="00BF698E" w:rsidRDefault="00B56C4B" w:rsidP="00B56C4B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t>Командна робота</w:t>
            </w:r>
          </w:p>
          <w:p w14:paraId="39B44FFF" w14:textId="3FC11C03" w:rsidR="00B56C4B" w:rsidRPr="00BF698E" w:rsidRDefault="00B56C4B" w:rsidP="00B56C4B">
            <w:pPr>
              <w:jc w:val="left"/>
              <w:rPr>
                <w:sz w:val="12"/>
                <w:szCs w:val="12"/>
              </w:rPr>
            </w:pPr>
            <w:r w:rsidRPr="00BF698E">
              <w:rPr>
                <w:rFonts w:cs="Times New Roman"/>
                <w:sz w:val="24"/>
                <w:szCs w:val="24"/>
              </w:rPr>
              <w:t>та взаємодія</w:t>
            </w:r>
          </w:p>
        </w:tc>
        <w:tc>
          <w:tcPr>
            <w:tcW w:w="6946" w:type="dxa"/>
          </w:tcPr>
          <w:p w14:paraId="2FC3016E" w14:textId="20AD762E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розуміння ваги свого внеску у загальний результат відділу;</w:t>
            </w:r>
          </w:p>
          <w:p w14:paraId="671A9ABF" w14:textId="211DF6FB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орієнтація на командний результат;</w:t>
            </w:r>
          </w:p>
          <w:p w14:paraId="02AF7DAA" w14:textId="1E996DC0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B56C4B" w:rsidRPr="00BF698E" w:rsidRDefault="00B56C4B" w:rsidP="00B56C4B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ascii="Times New Roman" w:hAnsi="Times New Roman" w:cs="Times New Roman"/>
                <w:sz w:val="24"/>
                <w:szCs w:val="24"/>
              </w:rPr>
              <w:t> відкритість в обміні інформацією.</w:t>
            </w:r>
          </w:p>
        </w:tc>
      </w:tr>
      <w:tr w:rsidR="00B56C4B" w:rsidRPr="00FB1754" w14:paraId="40767C09" w14:textId="77777777" w:rsidTr="005E7E7A">
        <w:trPr>
          <w:trHeight w:val="1907"/>
        </w:trPr>
        <w:tc>
          <w:tcPr>
            <w:tcW w:w="572" w:type="dxa"/>
          </w:tcPr>
          <w:p w14:paraId="132EDA93" w14:textId="77777777" w:rsidR="00B56C4B" w:rsidRPr="005C0408" w:rsidRDefault="00B56C4B" w:rsidP="00B5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B56C4B" w:rsidRPr="00BF698E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946" w:type="dxa"/>
          </w:tcPr>
          <w:p w14:paraId="3382CC9E" w14:textId="3CFF8EB2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 xml:space="preserve"> 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B56C4B" w:rsidRPr="00BF698E" w:rsidRDefault="00B56C4B" w:rsidP="00B56C4B">
            <w:pPr>
              <w:rPr>
                <w:rFonts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cs="Times New Roman"/>
                <w:sz w:val="24"/>
                <w:szCs w:val="24"/>
              </w:rPr>
              <w:t> усвідомлення рівня відповідальності під час підготовки                        і прийняття рішень, готовність нести відповідальність                        за можливі наслідки реалізації таких рішень;</w:t>
            </w:r>
          </w:p>
          <w:p w14:paraId="33B1A0E7" w14:textId="38387D12" w:rsidR="00B56C4B" w:rsidRPr="00BF698E" w:rsidRDefault="00B56C4B" w:rsidP="00B56C4B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8E">
              <w:rPr>
                <w:rFonts w:cs="Times New Roman"/>
                <w:sz w:val="24"/>
                <w:szCs w:val="24"/>
              </w:rPr>
              <w:sym w:font="Symbol" w:char="F02D"/>
            </w:r>
            <w:r w:rsidRPr="00BF698E">
              <w:rPr>
                <w:rFonts w:ascii="Times New Roman" w:hAnsi="Times New Roman" w:cs="Times New Roman"/>
                <w:sz w:val="24"/>
                <w:szCs w:val="24"/>
              </w:rPr>
              <w:t> здатність брати на себе зобов’язання, чітко їх дотримуватись і виконувати.</w:t>
            </w:r>
          </w:p>
        </w:tc>
      </w:tr>
      <w:tr w:rsidR="00B56C4B" w:rsidRPr="00FB1754" w14:paraId="6CFDFB8D" w14:textId="77777777" w:rsidTr="005E7E7A">
        <w:tc>
          <w:tcPr>
            <w:tcW w:w="10065" w:type="dxa"/>
            <w:gridSpan w:val="4"/>
          </w:tcPr>
          <w:p w14:paraId="1C812F00" w14:textId="77777777" w:rsidR="00B56C4B" w:rsidRPr="00102CC7" w:rsidRDefault="00B56C4B" w:rsidP="00B56C4B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B56C4B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B56C4B">
            <w:pPr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5E7E7A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B56C4B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6" w:type="dxa"/>
          </w:tcPr>
          <w:p w14:paraId="004E0B23" w14:textId="5FF702A1" w:rsidR="00B56C4B" w:rsidRPr="00102CC7" w:rsidRDefault="00B56C4B" w:rsidP="00B56C4B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B56C4B" w:rsidRPr="00FB1754" w14:paraId="18ED1A84" w14:textId="77777777" w:rsidTr="005E7E7A">
        <w:trPr>
          <w:trHeight w:val="1440"/>
        </w:trPr>
        <w:tc>
          <w:tcPr>
            <w:tcW w:w="572" w:type="dxa"/>
          </w:tcPr>
          <w:p w14:paraId="2D493B30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B56C4B" w:rsidRPr="00331F7F" w:rsidRDefault="00B56C4B" w:rsidP="00B56C4B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14:paraId="632E5986" w14:textId="77777777" w:rsidR="00B56C4B" w:rsidRPr="00331F7F" w:rsidRDefault="00B56C4B" w:rsidP="00B56C4B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B56C4B" w:rsidRDefault="00B56C4B" w:rsidP="00B56C4B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B56C4B" w:rsidRDefault="00B56C4B" w:rsidP="00B56C4B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B56C4B" w:rsidRPr="00331F7F" w:rsidRDefault="00B56C4B" w:rsidP="00B56C4B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9F291E" w:rsidRPr="00FB1754" w14:paraId="7F952465" w14:textId="77777777" w:rsidTr="005E7E7A">
        <w:trPr>
          <w:trHeight w:val="699"/>
        </w:trPr>
        <w:tc>
          <w:tcPr>
            <w:tcW w:w="572" w:type="dxa"/>
          </w:tcPr>
          <w:p w14:paraId="5B1F087A" w14:textId="77777777" w:rsidR="009F291E" w:rsidRPr="00FB1754" w:rsidRDefault="009F291E" w:rsidP="009F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9F291E" w:rsidRPr="00331F7F" w:rsidRDefault="009F291E" w:rsidP="009F291E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9F291E" w:rsidRPr="00331F7F" w:rsidRDefault="009F291E" w:rsidP="009F291E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946" w:type="dxa"/>
            <w:shd w:val="clear" w:color="auto" w:fill="auto"/>
          </w:tcPr>
          <w:p w14:paraId="3D8EC319" w14:textId="77777777" w:rsidR="009F291E" w:rsidRPr="005F4754" w:rsidRDefault="009F291E" w:rsidP="009F291E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F4754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28DF5FE3" w14:textId="77777777" w:rsidR="009F291E" w:rsidRPr="004C19D5" w:rsidRDefault="009F291E" w:rsidP="009F291E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eastAsia="Times New Roman" w:cs="Times New Roman"/>
                <w:sz w:val="24"/>
                <w:szCs w:val="24"/>
              </w:rPr>
              <w:t>- </w:t>
            </w:r>
            <w:r w:rsidRPr="004C19D5">
              <w:rPr>
                <w:rFonts w:eastAsia="Arial Unicode MS" w:cs="Times New Roman"/>
                <w:sz w:val="24"/>
                <w:szCs w:val="24"/>
              </w:rPr>
              <w:t>Бюджетного кодексу України;</w:t>
            </w:r>
          </w:p>
          <w:p w14:paraId="1C6E5E16" w14:textId="77777777" w:rsidR="009F291E" w:rsidRPr="004C19D5" w:rsidRDefault="009F291E" w:rsidP="009F291E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eastAsia="Arial Unicode MS" w:cs="Times New Roman"/>
                <w:sz w:val="24"/>
                <w:szCs w:val="24"/>
              </w:rPr>
              <w:t>- Господарського кодексу України;</w:t>
            </w:r>
          </w:p>
          <w:p w14:paraId="511C2491" w14:textId="77777777" w:rsidR="009F291E" w:rsidRPr="004C19D5" w:rsidRDefault="009F291E" w:rsidP="009F291E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eastAsia="Times New Roman" w:cs="Times New Roman"/>
                <w:sz w:val="24"/>
                <w:szCs w:val="24"/>
              </w:rPr>
              <w:t>- </w:t>
            </w:r>
            <w:r w:rsidRPr="004C19D5">
              <w:rPr>
                <w:rFonts w:eastAsia="Arial Unicode MS" w:cs="Times New Roman"/>
                <w:sz w:val="24"/>
                <w:szCs w:val="24"/>
              </w:rPr>
              <w:t>Цивільного кодексу України</w:t>
            </w:r>
          </w:p>
          <w:p w14:paraId="3FB3BFD1" w14:textId="77777777" w:rsidR="009F291E" w:rsidRPr="004C19D5" w:rsidRDefault="009F291E" w:rsidP="009F291E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eastAsia="Arial Unicode MS" w:cs="Times New Roman"/>
                <w:sz w:val="24"/>
                <w:szCs w:val="24"/>
              </w:rPr>
              <w:t>- Кодексу законів про працю України;</w:t>
            </w:r>
          </w:p>
          <w:p w14:paraId="6DD29967" w14:textId="77777777" w:rsidR="009F291E" w:rsidRPr="004C19D5" w:rsidRDefault="009F291E" w:rsidP="009F291E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eastAsia="Arial Unicode MS" w:cs="Times New Roman"/>
                <w:sz w:val="24"/>
                <w:szCs w:val="24"/>
              </w:rPr>
              <w:t>- Податкового кодексу України;</w:t>
            </w:r>
          </w:p>
          <w:p w14:paraId="4353F483" w14:textId="77777777" w:rsidR="009F291E" w:rsidRPr="004C19D5" w:rsidRDefault="009F291E" w:rsidP="009F291E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cs="Times New Roman"/>
                <w:bCs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4C19D5">
              <w:rPr>
                <w:bCs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4C19D5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Закону України «Про оплату плаці»;</w:t>
            </w:r>
          </w:p>
          <w:p w14:paraId="06D8153E" w14:textId="57F565E5" w:rsidR="009F291E" w:rsidRPr="004C19D5" w:rsidRDefault="009F291E" w:rsidP="009F291E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4C19D5">
              <w:rPr>
                <w:rStyle w:val="rvts23"/>
                <w:sz w:val="24"/>
                <w:szCs w:val="24"/>
                <w:lang w:val="ru-RU"/>
              </w:rPr>
              <w:t>- </w:t>
            </w:r>
            <w:r w:rsidRPr="004C19D5">
              <w:rPr>
                <w:rStyle w:val="rvts23"/>
                <w:sz w:val="24"/>
                <w:szCs w:val="24"/>
              </w:rPr>
              <w:t>Закону України</w:t>
            </w:r>
            <w:r w:rsidRPr="004C19D5">
              <w:rPr>
                <w:sz w:val="24"/>
                <w:szCs w:val="24"/>
              </w:rPr>
              <w:t xml:space="preserve"> «</w:t>
            </w:r>
            <w:r w:rsidRPr="004C19D5">
              <w:rPr>
                <w:rStyle w:val="rvts23"/>
                <w:sz w:val="24"/>
                <w:szCs w:val="24"/>
              </w:rPr>
              <w:t xml:space="preserve">Про збір та облік єдиного внеску </w:t>
            </w:r>
            <w:r w:rsidR="00BF698E">
              <w:rPr>
                <w:rStyle w:val="rvts23"/>
                <w:sz w:val="24"/>
                <w:szCs w:val="24"/>
              </w:rPr>
              <w:t xml:space="preserve"> </w:t>
            </w:r>
            <w:r w:rsidR="00BF698E">
              <w:rPr>
                <w:rStyle w:val="rvts23"/>
                <w:szCs w:val="24"/>
              </w:rPr>
              <w:t xml:space="preserve">                          </w:t>
            </w:r>
            <w:r w:rsidRPr="004C19D5">
              <w:rPr>
                <w:rStyle w:val="rvts23"/>
                <w:sz w:val="24"/>
                <w:szCs w:val="24"/>
              </w:rPr>
              <w:t>на загальнообов’язкове державне соціальне страхування»;</w:t>
            </w:r>
          </w:p>
          <w:p w14:paraId="2AB3A239" w14:textId="77777777" w:rsidR="009F291E" w:rsidRPr="004C19D5" w:rsidRDefault="009F291E" w:rsidP="009F291E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4C19D5">
              <w:rPr>
                <w:rStyle w:val="rvts23"/>
                <w:sz w:val="24"/>
                <w:szCs w:val="24"/>
                <w:lang w:val="ru-RU"/>
              </w:rPr>
              <w:t>- </w:t>
            </w:r>
            <w:r w:rsidRPr="004C19D5">
              <w:rPr>
                <w:rStyle w:val="rvts23"/>
                <w:sz w:val="24"/>
                <w:szCs w:val="24"/>
              </w:rPr>
              <w:t>Закону України</w:t>
            </w:r>
            <w:r w:rsidRPr="004C19D5">
              <w:rPr>
                <w:sz w:val="24"/>
                <w:szCs w:val="24"/>
              </w:rPr>
              <w:t xml:space="preserve"> «</w:t>
            </w:r>
            <w:r w:rsidRPr="004C19D5">
              <w:rPr>
                <w:rStyle w:val="rvts23"/>
                <w:sz w:val="24"/>
                <w:szCs w:val="24"/>
              </w:rPr>
              <w:t>Про індексацію грошових доходів населення»;</w:t>
            </w:r>
          </w:p>
          <w:p w14:paraId="48632F1C" w14:textId="77777777" w:rsidR="009F291E" w:rsidRPr="004C19D5" w:rsidRDefault="009F291E" w:rsidP="009F291E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4C19D5">
              <w:rPr>
                <w:rStyle w:val="rvts23"/>
                <w:sz w:val="24"/>
                <w:szCs w:val="24"/>
                <w:lang w:val="ru-RU"/>
              </w:rPr>
              <w:t>-</w:t>
            </w:r>
            <w:r w:rsidRPr="004C19D5">
              <w:rPr>
                <w:sz w:val="24"/>
                <w:szCs w:val="24"/>
                <w:lang w:val="ru-RU"/>
              </w:rPr>
              <w:t> </w:t>
            </w:r>
            <w:r w:rsidRPr="004C19D5">
              <w:rPr>
                <w:rStyle w:val="rvts23"/>
                <w:sz w:val="24"/>
                <w:szCs w:val="24"/>
              </w:rPr>
              <w:t>Закону України «Про відпустки»;</w:t>
            </w:r>
          </w:p>
          <w:p w14:paraId="20132D2D" w14:textId="77777777" w:rsidR="009F291E" w:rsidRPr="004C19D5" w:rsidRDefault="009F291E" w:rsidP="009F291E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4C19D5">
              <w:rPr>
                <w:rStyle w:val="rvts23"/>
                <w:sz w:val="24"/>
                <w:szCs w:val="24"/>
                <w:lang w:val="ru-RU"/>
              </w:rPr>
              <w:t>- </w:t>
            </w:r>
            <w:r w:rsidRPr="004C19D5">
              <w:rPr>
                <w:rStyle w:val="rvts23"/>
                <w:sz w:val="24"/>
                <w:szCs w:val="24"/>
              </w:rPr>
              <w:t>Закону України</w:t>
            </w:r>
            <w:r w:rsidRPr="004C19D5">
              <w:rPr>
                <w:sz w:val="24"/>
                <w:szCs w:val="24"/>
              </w:rPr>
              <w:t xml:space="preserve"> </w:t>
            </w:r>
            <w:r w:rsidRPr="004C19D5">
              <w:rPr>
                <w:rStyle w:val="rvts23"/>
                <w:sz w:val="24"/>
                <w:szCs w:val="24"/>
              </w:rPr>
              <w:t>«Про загальнообов’язкове державне соціальне страхування»;</w:t>
            </w:r>
          </w:p>
          <w:p w14:paraId="1AB8CF52" w14:textId="77777777" w:rsidR="009F291E" w:rsidRPr="004C19D5" w:rsidRDefault="009F291E" w:rsidP="009F291E">
            <w:pPr>
              <w:widowControl w:val="0"/>
              <w:tabs>
                <w:tab w:val="left" w:pos="1092"/>
              </w:tabs>
              <w:rPr>
                <w:sz w:val="24"/>
                <w:szCs w:val="24"/>
              </w:rPr>
            </w:pPr>
            <w:r w:rsidRPr="004C19D5">
              <w:rPr>
                <w:rStyle w:val="rvts23"/>
                <w:sz w:val="24"/>
                <w:szCs w:val="24"/>
                <w:lang w:val="ru-RU"/>
              </w:rPr>
              <w:t>- З</w:t>
            </w:r>
            <w:proofErr w:type="spellStart"/>
            <w:r w:rsidRPr="004C19D5">
              <w:rPr>
                <w:rStyle w:val="rvts23"/>
                <w:sz w:val="24"/>
                <w:szCs w:val="24"/>
              </w:rPr>
              <w:t>акону</w:t>
            </w:r>
            <w:proofErr w:type="spellEnd"/>
            <w:r w:rsidRPr="004C19D5">
              <w:rPr>
                <w:rStyle w:val="rvts23"/>
                <w:sz w:val="24"/>
                <w:szCs w:val="24"/>
              </w:rPr>
              <w:t xml:space="preserve"> України</w:t>
            </w:r>
            <w:r w:rsidRPr="004C19D5">
              <w:rPr>
                <w:sz w:val="24"/>
                <w:szCs w:val="24"/>
              </w:rPr>
              <w:t xml:space="preserve"> </w:t>
            </w:r>
            <w:r w:rsidRPr="004C19D5">
              <w:rPr>
                <w:rStyle w:val="rvts23"/>
                <w:sz w:val="24"/>
                <w:szCs w:val="24"/>
              </w:rPr>
              <w:t>«Про державну таємницю»;</w:t>
            </w:r>
          </w:p>
          <w:p w14:paraId="3EF64A91" w14:textId="77777777" w:rsidR="009F291E" w:rsidRPr="004C19D5" w:rsidRDefault="009F291E" w:rsidP="009F291E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 w:rsidRPr="004C19D5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4C19D5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4C19D5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99764FC" w14:textId="77777777" w:rsidR="009F291E" w:rsidRPr="004C19D5" w:rsidRDefault="009F291E" w:rsidP="009F291E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 w:rsidRPr="004C19D5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4C19D5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4C19D5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1009D5E4" w14:textId="77777777" w:rsidR="009F291E" w:rsidRPr="004C19D5" w:rsidRDefault="009F291E" w:rsidP="009F291E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 w:rsidRPr="004C19D5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4C19D5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4C19D5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645F4419" w14:textId="77777777" w:rsidR="009F291E" w:rsidRPr="004C19D5" w:rsidRDefault="009F291E" w:rsidP="009F291E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4C19D5">
              <w:rPr>
                <w:rFonts w:cs="Times New Roman"/>
                <w:sz w:val="24"/>
                <w:szCs w:val="24"/>
              </w:rPr>
              <w:t>- </w:t>
            </w:r>
            <w:r w:rsidRPr="004C19D5">
              <w:rPr>
                <w:rStyle w:val="rvts23"/>
                <w:sz w:val="24"/>
                <w:szCs w:val="24"/>
              </w:rPr>
              <w:t>Закону України</w:t>
            </w:r>
            <w:r w:rsidRPr="004C19D5">
              <w:rPr>
                <w:rFonts w:cs="Times New Roman"/>
                <w:sz w:val="24"/>
                <w:szCs w:val="24"/>
              </w:rPr>
              <w:t xml:space="preserve"> «Про житлово-комунальні послуги»;</w:t>
            </w:r>
          </w:p>
          <w:p w14:paraId="35C45CBB" w14:textId="77777777" w:rsidR="009F291E" w:rsidRPr="004C19D5" w:rsidRDefault="009F291E" w:rsidP="009F291E">
            <w:pPr>
              <w:widowControl w:val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4C19D5">
              <w:rPr>
                <w:rFonts w:cs="Times New Roman"/>
                <w:sz w:val="24"/>
                <w:szCs w:val="24"/>
              </w:rPr>
              <w:t>- </w:t>
            </w:r>
            <w:r w:rsidRPr="004C19D5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Закону України «Про публічні закупівлі»;</w:t>
            </w:r>
          </w:p>
          <w:p w14:paraId="4926501E" w14:textId="77777777" w:rsidR="009F291E" w:rsidRPr="00A75EA9" w:rsidRDefault="009F291E" w:rsidP="009F291E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4C19D5">
              <w:rPr>
                <w:rFonts w:eastAsia="Arial Unicode MS" w:cs="Times New Roman"/>
                <w:sz w:val="24"/>
                <w:szCs w:val="24"/>
              </w:rPr>
              <w:t>- </w:t>
            </w:r>
            <w:r w:rsidRPr="004C19D5">
              <w:rPr>
                <w:rStyle w:val="rvts23"/>
                <w:sz w:val="24"/>
                <w:szCs w:val="24"/>
              </w:rPr>
              <w:t>Закону України</w:t>
            </w:r>
            <w:r w:rsidRPr="004C19D5">
              <w:rPr>
                <w:rFonts w:cs="Times New Roman"/>
                <w:sz w:val="24"/>
                <w:szCs w:val="24"/>
              </w:rPr>
              <w:t xml:space="preserve"> «Про відкритість використання публічних </w:t>
            </w:r>
            <w:r w:rsidRPr="00A75EA9">
              <w:rPr>
                <w:rFonts w:cs="Times New Roman"/>
                <w:sz w:val="24"/>
                <w:szCs w:val="24"/>
              </w:rPr>
              <w:t>коштів»;</w:t>
            </w:r>
          </w:p>
          <w:p w14:paraId="5DDC7519" w14:textId="34569768" w:rsidR="009F291E" w:rsidRPr="00A75EA9" w:rsidRDefault="009F291E" w:rsidP="009F291E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A75EA9">
              <w:rPr>
                <w:rStyle w:val="rvts23"/>
                <w:sz w:val="24"/>
                <w:szCs w:val="24"/>
                <w:lang w:val="ru-RU"/>
              </w:rPr>
              <w:t>- </w:t>
            </w:r>
            <w:r w:rsidRPr="00A75EA9">
              <w:rPr>
                <w:rStyle w:val="rvts23"/>
                <w:sz w:val="24"/>
                <w:szCs w:val="24"/>
              </w:rPr>
              <w:t xml:space="preserve">Постанова КМУ від 28.02.2002 № 228 </w:t>
            </w: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«Про затвердження </w:t>
            </w: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Порядку складання, розгляду, затвердження та основних вимог до виконання кошторисів бюджетних установ»</w:t>
            </w:r>
            <w:r w:rsidRPr="00A75EA9">
              <w:rPr>
                <w:rStyle w:val="rvts23"/>
                <w:sz w:val="24"/>
                <w:szCs w:val="24"/>
              </w:rPr>
              <w:t>;</w:t>
            </w:r>
          </w:p>
          <w:p w14:paraId="6D8536FE" w14:textId="77777777" w:rsidR="009F291E" w:rsidRPr="00A75EA9" w:rsidRDefault="009F291E" w:rsidP="009F291E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A75EA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Порядку організації роботи органів Державної казначейської служби України в процесі казначейського обслуговування державного бюджету за витратами</w:t>
            </w:r>
            <w:r w:rsidRPr="00A75EA9">
              <w:rPr>
                <w:rStyle w:val="rvts23"/>
                <w:sz w:val="24"/>
                <w:szCs w:val="24"/>
              </w:rPr>
              <w:t>, затвердженого наказом Державної казначейської служби України від 07.06.2013 № 101;</w:t>
            </w:r>
          </w:p>
          <w:p w14:paraId="2A9B923B" w14:textId="09FC4297" w:rsidR="009F291E" w:rsidRPr="00A75EA9" w:rsidRDefault="009F291E" w:rsidP="009F291E">
            <w:pPr>
              <w:tabs>
                <w:tab w:val="left" w:pos="412"/>
              </w:tabs>
              <w:rPr>
                <w:rFonts w:cs="Times New Roman"/>
                <w:sz w:val="24"/>
                <w:szCs w:val="24"/>
              </w:rPr>
            </w:pP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 </w:t>
            </w:r>
            <w:r w:rsidRPr="00A75EA9">
              <w:rPr>
                <w:rFonts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</w:t>
            </w:r>
            <w:r w:rsidRPr="00A75EA9">
              <w:rPr>
                <w:sz w:val="24"/>
                <w:szCs w:val="24"/>
              </w:rPr>
              <w:t>ПУ</w:t>
            </w:r>
            <w:r w:rsidRPr="00A75EA9">
              <w:rPr>
                <w:rFonts w:cs="Times New Roman"/>
                <w:sz w:val="24"/>
                <w:szCs w:val="24"/>
              </w:rPr>
              <w:t xml:space="preserve"> від 12.02.2019 №</w:t>
            </w:r>
            <w:r w:rsidR="005E7E7A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A75EA9">
              <w:rPr>
                <w:rFonts w:cs="Times New Roman"/>
                <w:sz w:val="24"/>
                <w:szCs w:val="24"/>
              </w:rPr>
              <w:t>27                   (зі змінами);</w:t>
            </w:r>
          </w:p>
          <w:p w14:paraId="2D45A0E6" w14:textId="5FD5B91E" w:rsidR="009F291E" w:rsidRPr="00A75EA9" w:rsidRDefault="009F291E" w:rsidP="009F291E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A75EA9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A75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</w:t>
            </w:r>
            <w:r w:rsidRPr="00A75EA9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A75EA9">
              <w:rPr>
                <w:rFonts w:eastAsia="Times New Roman"/>
                <w:szCs w:val="28"/>
                <w:lang w:eastAsia="ru-RU"/>
              </w:rPr>
              <w:t>П</w:t>
            </w:r>
            <w:r w:rsidRPr="00A75EA9">
              <w:rPr>
                <w:rFonts w:eastAsia="Times New Roman"/>
                <w:lang w:eastAsia="ru-RU"/>
              </w:rPr>
              <w:t>У</w:t>
            </w:r>
            <w:r w:rsidRPr="00A75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від </w:t>
            </w:r>
            <w:r w:rsidR="004123A3" w:rsidRPr="00A75EA9">
              <w:rPr>
                <w:rFonts w:eastAsia="Times New Roman" w:cs="Times New Roman"/>
                <w:sz w:val="24"/>
                <w:szCs w:val="24"/>
                <w:lang w:eastAsia="ru-RU"/>
              </w:rPr>
              <w:t>27.09.2022</w:t>
            </w:r>
            <w:r w:rsidRPr="00A75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123A3" w:rsidRPr="00A75EA9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A75EA9">
              <w:rPr>
                <w:rFonts w:eastAsia="Times New Roman" w:cs="Times New Roman"/>
                <w:sz w:val="24"/>
                <w:szCs w:val="24"/>
                <w:lang w:eastAsia="ru-RU"/>
              </w:rPr>
              <w:t>9;</w:t>
            </w:r>
          </w:p>
          <w:p w14:paraId="0F6A6443" w14:textId="633A6B9F" w:rsidR="009F291E" w:rsidRPr="00331F7F" w:rsidRDefault="009F291E" w:rsidP="009F291E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A75EA9">
              <w:rPr>
                <w:rStyle w:val="rvts23"/>
                <w:sz w:val="24"/>
                <w:szCs w:val="24"/>
                <w:lang w:val="ru-RU"/>
              </w:rPr>
              <w:t>-</w:t>
            </w:r>
            <w:r w:rsidRPr="00A75EA9">
              <w:rPr>
                <w:rStyle w:val="rvts23"/>
                <w:sz w:val="24"/>
                <w:szCs w:val="24"/>
                <w:lang w:val="en-US"/>
              </w:rPr>
              <w:t> </w:t>
            </w:r>
            <w:r w:rsidRPr="00A75EA9">
              <w:rPr>
                <w:rStyle w:val="rvts23"/>
                <w:sz w:val="24"/>
                <w:szCs w:val="24"/>
              </w:rPr>
              <w:t>Інструкції про складання і використання розпису Державного бюджету України, затверджену наказом Міністерства фінансів України від 28.01.2002 № 57.</w:t>
            </w:r>
          </w:p>
        </w:tc>
      </w:tr>
      <w:tr w:rsidR="009F291E" w:rsidRPr="00FB1754" w14:paraId="09C641C9" w14:textId="77777777" w:rsidTr="005E7E7A">
        <w:trPr>
          <w:trHeight w:val="324"/>
        </w:trPr>
        <w:tc>
          <w:tcPr>
            <w:tcW w:w="572" w:type="dxa"/>
          </w:tcPr>
          <w:p w14:paraId="028763DD" w14:textId="1C9CA559" w:rsidR="009F291E" w:rsidRDefault="009F291E" w:rsidP="009F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9F291E" w:rsidRPr="00331F7F" w:rsidRDefault="009F291E" w:rsidP="009F291E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6" w:type="dxa"/>
          </w:tcPr>
          <w:p w14:paraId="3C373004" w14:textId="77777777" w:rsidR="004123A3" w:rsidRDefault="004123A3" w:rsidP="004123A3">
            <w:pPr>
              <w:rPr>
                <w:rFonts w:cs="Times New Roman"/>
                <w:sz w:val="24"/>
                <w:szCs w:val="24"/>
              </w:rPr>
            </w:pPr>
            <w:r w:rsidRPr="00DB2FCA">
              <w:rPr>
                <w:rFonts w:cs="Times New Roman"/>
                <w:sz w:val="24"/>
                <w:szCs w:val="24"/>
                <w:u w:val="single"/>
              </w:rPr>
              <w:t>Знання</w:t>
            </w:r>
            <w:r w:rsidRPr="00DB2FCA">
              <w:rPr>
                <w:rFonts w:cs="Times New Roman"/>
                <w:sz w:val="24"/>
                <w:szCs w:val="24"/>
              </w:rPr>
              <w:t>:</w:t>
            </w:r>
          </w:p>
          <w:p w14:paraId="2C39DF53" w14:textId="77777777" w:rsidR="004123A3" w:rsidRDefault="004123A3" w:rsidP="004123A3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 </w:t>
            </w:r>
            <w:r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програмного забезпечення «Комплексна система автоматизації підприємства «</w:t>
            </w:r>
            <w:r w:rsidRPr="00B83A36">
              <w:rPr>
                <w:rFonts w:cs="Times New Roman"/>
                <w:sz w:val="24"/>
                <w:szCs w:val="24"/>
                <w:lang w:val="ru-RU"/>
              </w:rPr>
              <w:t>IS-</w:t>
            </w:r>
            <w:proofErr w:type="spellStart"/>
            <w:r w:rsidRPr="00B83A36">
              <w:rPr>
                <w:rFonts w:cs="Times New Roman"/>
                <w:sz w:val="24"/>
                <w:szCs w:val="24"/>
                <w:lang w:val="ru-RU"/>
              </w:rPr>
              <w:t>pro</w:t>
            </w:r>
            <w:proofErr w:type="spellEnd"/>
            <w:r w:rsidRPr="00B83A36">
              <w:rPr>
                <w:rFonts w:cs="Times New Roman"/>
                <w:sz w:val="24"/>
                <w:szCs w:val="24"/>
                <w:lang w:val="ru-RU"/>
              </w:rPr>
              <w:t>»</w:t>
            </w:r>
            <w:r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3392CC6" w14:textId="77777777" w:rsidR="004123A3" w:rsidRDefault="004123A3" w:rsidP="004123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 </w:t>
            </w:r>
            <w:r w:rsidRPr="00B83A3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комп’ютерної програми </w:t>
            </w:r>
            <w:r w:rsidRPr="00B83A36">
              <w:rPr>
                <w:rFonts w:cs="Times New Roman"/>
                <w:sz w:val="24"/>
                <w:szCs w:val="24"/>
              </w:rPr>
              <w:t>«</w:t>
            </w:r>
            <w:r w:rsidRPr="00B83A36">
              <w:rPr>
                <w:rFonts w:cs="Times New Roman"/>
                <w:sz w:val="24"/>
                <w:szCs w:val="24"/>
                <w:lang w:val="ru-RU"/>
              </w:rPr>
              <w:t>M</w:t>
            </w:r>
            <w:r w:rsidRPr="00B83A36">
              <w:rPr>
                <w:rFonts w:cs="Times New Roman"/>
                <w:sz w:val="24"/>
                <w:szCs w:val="24"/>
              </w:rPr>
              <w:t>.</w:t>
            </w:r>
            <w:r w:rsidRPr="00B83A36">
              <w:rPr>
                <w:rFonts w:cs="Times New Roman"/>
                <w:sz w:val="24"/>
                <w:szCs w:val="24"/>
                <w:lang w:val="ru-RU"/>
              </w:rPr>
              <w:t>E</w:t>
            </w:r>
            <w:r w:rsidRPr="00B83A3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83A36">
              <w:rPr>
                <w:rFonts w:cs="Times New Roman"/>
                <w:sz w:val="24"/>
                <w:szCs w:val="24"/>
                <w:lang w:val="ru-RU"/>
              </w:rPr>
              <w:t>Doc</w:t>
            </w:r>
            <w:proofErr w:type="spellEnd"/>
            <w:r w:rsidRPr="00B83A36">
              <w:rPr>
                <w:rFonts w:cs="Times New Roman"/>
                <w:sz w:val="24"/>
                <w:szCs w:val="24"/>
              </w:rPr>
              <w:t>» (Модуль «</w:t>
            </w:r>
            <w:r w:rsidRPr="00B83A36">
              <w:rPr>
                <w:rFonts w:cs="Times New Roman"/>
                <w:sz w:val="24"/>
                <w:szCs w:val="24"/>
                <w:lang w:val="ru-RU"/>
              </w:rPr>
              <w:t>M</w:t>
            </w:r>
            <w:r w:rsidRPr="00B83A36">
              <w:rPr>
                <w:rFonts w:cs="Times New Roman"/>
                <w:sz w:val="24"/>
                <w:szCs w:val="24"/>
              </w:rPr>
              <w:t>.</w:t>
            </w:r>
            <w:r w:rsidRPr="00B83A36">
              <w:rPr>
                <w:rFonts w:cs="Times New Roman"/>
                <w:sz w:val="24"/>
                <w:szCs w:val="24"/>
                <w:lang w:val="ru-RU"/>
              </w:rPr>
              <w:t>E</w:t>
            </w:r>
            <w:r w:rsidRPr="00B83A3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83A36">
              <w:rPr>
                <w:rFonts w:cs="Times New Roman"/>
                <w:sz w:val="24"/>
                <w:szCs w:val="24"/>
                <w:lang w:val="ru-RU"/>
              </w:rPr>
              <w:t>Doc</w:t>
            </w:r>
            <w:proofErr w:type="spellEnd"/>
            <w:r w:rsidRPr="00B83A36">
              <w:rPr>
                <w:rFonts w:cs="Times New Roman"/>
                <w:sz w:val="24"/>
                <w:szCs w:val="24"/>
              </w:rPr>
              <w:t xml:space="preserve"> Звітність»)</w:t>
            </w:r>
            <w:r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D4D65FF" w14:textId="77777777" w:rsidR="009F291E" w:rsidRDefault="004123A3" w:rsidP="004123A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- </w:t>
            </w:r>
            <w:r w:rsidRPr="00B83A36">
              <w:rPr>
                <w:rFonts w:cs="Times New Roman"/>
                <w:sz w:val="24"/>
                <w:szCs w:val="24"/>
              </w:rPr>
              <w:t>комп’ютерної програми з ведення бухгалтерського обліку, зокрема «</w:t>
            </w:r>
            <w:r w:rsidRPr="00B83A36">
              <w:rPr>
                <w:rFonts w:cs="Times New Roman"/>
                <w:sz w:val="24"/>
                <w:szCs w:val="24"/>
                <w:lang w:val="en-US"/>
              </w:rPr>
              <w:t>GIS</w:t>
            </w:r>
            <w:r w:rsidRPr="00B83A36">
              <w:rPr>
                <w:rFonts w:cs="Times New Roman"/>
                <w:sz w:val="24"/>
                <w:szCs w:val="24"/>
              </w:rPr>
              <w:t>»</w:t>
            </w:r>
            <w:r w:rsidR="00A75EA9" w:rsidRPr="00A75EA9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14:paraId="161048D1" w14:textId="3EAF2D0D" w:rsidR="00A75EA9" w:rsidRPr="00A75EA9" w:rsidRDefault="00A75EA9" w:rsidP="004123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АС «Є-Казна ДБ».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E7E7A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1B1D" w14:textId="77777777" w:rsidR="00C663B6" w:rsidRDefault="00C663B6">
      <w:r>
        <w:separator/>
      </w:r>
    </w:p>
  </w:endnote>
  <w:endnote w:type="continuationSeparator" w:id="0">
    <w:p w14:paraId="407C0DC5" w14:textId="77777777" w:rsidR="00C663B6" w:rsidRDefault="00C6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0AC7" w14:textId="77777777" w:rsidR="00C663B6" w:rsidRDefault="00C663B6">
      <w:r>
        <w:separator/>
      </w:r>
    </w:p>
  </w:footnote>
  <w:footnote w:type="continuationSeparator" w:id="0">
    <w:p w14:paraId="6D3E0C11" w14:textId="77777777" w:rsidR="00C663B6" w:rsidRDefault="00C6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A46EC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33A9A"/>
    <w:rsid w:val="004509E9"/>
    <w:rsid w:val="00451E16"/>
    <w:rsid w:val="00451E67"/>
    <w:rsid w:val="0045312E"/>
    <w:rsid w:val="004647CC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A2CB5"/>
    <w:rsid w:val="005A772C"/>
    <w:rsid w:val="005B1AB6"/>
    <w:rsid w:val="005B2D98"/>
    <w:rsid w:val="005C0408"/>
    <w:rsid w:val="005E45DF"/>
    <w:rsid w:val="005E5D48"/>
    <w:rsid w:val="005E7E7A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2DB0"/>
    <w:rsid w:val="00770170"/>
    <w:rsid w:val="00772D81"/>
    <w:rsid w:val="00777899"/>
    <w:rsid w:val="007B5382"/>
    <w:rsid w:val="007C472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8E332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7791"/>
    <w:rsid w:val="00BD395D"/>
    <w:rsid w:val="00BD5DEA"/>
    <w:rsid w:val="00BE5C2B"/>
    <w:rsid w:val="00BF275F"/>
    <w:rsid w:val="00BF698E"/>
    <w:rsid w:val="00C00481"/>
    <w:rsid w:val="00C0504C"/>
    <w:rsid w:val="00C334BE"/>
    <w:rsid w:val="00C66334"/>
    <w:rsid w:val="00C663B6"/>
    <w:rsid w:val="00C73AC8"/>
    <w:rsid w:val="00C84A6C"/>
    <w:rsid w:val="00C857E9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19D9-9119-4C55-A037-243702A5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Яна Граждян</cp:lastModifiedBy>
  <cp:revision>90</cp:revision>
  <cp:lastPrinted>2024-07-30T10:53:00Z</cp:lastPrinted>
  <dcterms:created xsi:type="dcterms:W3CDTF">2021-03-23T13:15:00Z</dcterms:created>
  <dcterms:modified xsi:type="dcterms:W3CDTF">2024-07-30T10:53:00Z</dcterms:modified>
</cp:coreProperties>
</file>