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3C3A" w14:textId="77777777" w:rsidR="00432A05" w:rsidRDefault="00432A05" w:rsidP="00432A05">
      <w:pPr>
        <w:shd w:val="clear" w:color="auto" w:fill="FFFFFF"/>
        <w:ind w:left="460" w:right="460"/>
        <w:jc w:val="center"/>
        <w:rPr>
          <w:rFonts w:eastAsia="Times New Roman" w:cs="Times New Roman"/>
          <w:b/>
          <w:szCs w:val="28"/>
        </w:rPr>
      </w:pPr>
      <w:bookmarkStart w:id="0" w:name="_Hlk105663907"/>
      <w:r>
        <w:rPr>
          <w:rFonts w:eastAsia="Times New Roman" w:cs="Times New Roman"/>
          <w:b/>
          <w:szCs w:val="28"/>
        </w:rPr>
        <w:t>ОПИС ВАКАНТНОЇ ПОСАДИ</w:t>
      </w:r>
    </w:p>
    <w:p w14:paraId="13B86633" w14:textId="77777777" w:rsidR="00432A05" w:rsidRDefault="00432A05" w:rsidP="00432A05">
      <w:pPr>
        <w:shd w:val="clear" w:color="auto" w:fill="FFFFFF"/>
        <w:ind w:left="460" w:right="460"/>
        <w:jc w:val="center"/>
        <w:rPr>
          <w:rFonts w:eastAsia="Times New Roman" w:cs="Times New Roman"/>
          <w:b/>
          <w:sz w:val="24"/>
          <w:szCs w:val="24"/>
        </w:rPr>
      </w:pPr>
      <w:r>
        <w:rPr>
          <w:rFonts w:eastAsia="Times New Roman" w:cs="Times New Roman"/>
          <w:b/>
          <w:sz w:val="24"/>
          <w:szCs w:val="24"/>
        </w:rPr>
        <w:t>державної служби категорії «В» -</w:t>
      </w:r>
    </w:p>
    <w:p w14:paraId="53E41599" w14:textId="14658C31" w:rsidR="00511202" w:rsidRDefault="00D67D43" w:rsidP="007C4729">
      <w:pPr>
        <w:jc w:val="center"/>
        <w:rPr>
          <w:b/>
          <w:sz w:val="24"/>
          <w:szCs w:val="24"/>
          <w:u w:val="single"/>
          <w:lang w:eastAsia="uk-UA"/>
        </w:rPr>
      </w:pPr>
      <w:r>
        <w:rPr>
          <w:rFonts w:eastAsia="Times New Roman" w:cs="Times New Roman"/>
          <w:b/>
          <w:bCs/>
          <w:sz w:val="24"/>
          <w:szCs w:val="24"/>
          <w:u w:val="single"/>
        </w:rPr>
        <w:t>головного</w:t>
      </w:r>
      <w:r w:rsidR="00511202">
        <w:rPr>
          <w:rFonts w:eastAsia="Times New Roman" w:cs="Times New Roman"/>
          <w:b/>
          <w:bCs/>
          <w:sz w:val="24"/>
          <w:szCs w:val="24"/>
          <w:u w:val="single"/>
        </w:rPr>
        <w:t xml:space="preserve"> </w:t>
      </w:r>
      <w:r w:rsidR="00432A05">
        <w:rPr>
          <w:rFonts w:eastAsia="Times New Roman" w:cs="Times New Roman"/>
          <w:b/>
          <w:bCs/>
          <w:sz w:val="24"/>
          <w:szCs w:val="24"/>
          <w:u w:val="single"/>
        </w:rPr>
        <w:t xml:space="preserve">спеціаліста </w:t>
      </w:r>
      <w:r w:rsidR="00432A05" w:rsidRPr="00432A05">
        <w:rPr>
          <w:b/>
          <w:sz w:val="24"/>
          <w:szCs w:val="24"/>
          <w:u w:val="single"/>
          <w:lang w:eastAsia="uk-UA"/>
        </w:rPr>
        <w:t xml:space="preserve">відділу </w:t>
      </w:r>
      <w:r w:rsidR="00511202">
        <w:rPr>
          <w:b/>
          <w:sz w:val="24"/>
          <w:szCs w:val="24"/>
          <w:u w:val="single"/>
          <w:lang w:eastAsia="uk-UA"/>
        </w:rPr>
        <w:t>кадрової роботи та державної служби</w:t>
      </w:r>
    </w:p>
    <w:p w14:paraId="0778F787" w14:textId="11A6DF0B" w:rsidR="00B63B55" w:rsidRPr="00D67D43" w:rsidRDefault="00102CC7" w:rsidP="00D67D43">
      <w:pPr>
        <w:jc w:val="center"/>
        <w:rPr>
          <w:b/>
          <w:sz w:val="24"/>
          <w:szCs w:val="24"/>
          <w:u w:val="single"/>
          <w:lang w:eastAsia="uk-UA"/>
        </w:rPr>
      </w:pPr>
      <w:r>
        <w:rPr>
          <w:b/>
          <w:sz w:val="24"/>
          <w:szCs w:val="24"/>
          <w:u w:val="single"/>
          <w:lang w:eastAsia="uk-UA"/>
        </w:rPr>
        <w:t xml:space="preserve"> Полтавської обласної прокуратури</w:t>
      </w:r>
      <w:bookmarkEnd w:id="0"/>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2122"/>
        <w:gridCol w:w="425"/>
        <w:gridCol w:w="6804"/>
      </w:tblGrid>
      <w:tr w:rsidR="00415BAD" w:rsidRPr="00FB1754" w14:paraId="6F405E3E" w14:textId="77777777" w:rsidTr="003D34C2">
        <w:tc>
          <w:tcPr>
            <w:tcW w:w="9923" w:type="dxa"/>
            <w:gridSpan w:val="4"/>
            <w:vAlign w:val="center"/>
          </w:tcPr>
          <w:p w14:paraId="508090D0" w14:textId="3359B6C8" w:rsidR="00415BAD" w:rsidRPr="00432A05" w:rsidRDefault="00415BAD" w:rsidP="00432A05">
            <w:pPr>
              <w:jc w:val="center"/>
              <w:rPr>
                <w:b/>
                <w:sz w:val="24"/>
              </w:rPr>
            </w:pPr>
            <w:r w:rsidRPr="00FB1754">
              <w:rPr>
                <w:b/>
                <w:sz w:val="24"/>
              </w:rPr>
              <w:t>Загальні умови</w:t>
            </w:r>
          </w:p>
        </w:tc>
      </w:tr>
      <w:tr w:rsidR="00637AB2" w:rsidRPr="00FB1754" w14:paraId="30277B44" w14:textId="77777777" w:rsidTr="00844C34">
        <w:trPr>
          <w:trHeight w:val="268"/>
        </w:trPr>
        <w:tc>
          <w:tcPr>
            <w:tcW w:w="2694" w:type="dxa"/>
            <w:gridSpan w:val="2"/>
          </w:tcPr>
          <w:p w14:paraId="136C52D5" w14:textId="77777777" w:rsidR="00637AB2" w:rsidRPr="00FB1754" w:rsidRDefault="00637AB2" w:rsidP="00637AB2">
            <w:pPr>
              <w:rPr>
                <w:sz w:val="24"/>
              </w:rPr>
            </w:pPr>
            <w:r w:rsidRPr="00FB1754">
              <w:rPr>
                <w:sz w:val="24"/>
              </w:rPr>
              <w:t xml:space="preserve">Посадові обов’язки </w:t>
            </w:r>
          </w:p>
        </w:tc>
        <w:tc>
          <w:tcPr>
            <w:tcW w:w="7229" w:type="dxa"/>
            <w:gridSpan w:val="2"/>
            <w:shd w:val="clear" w:color="auto" w:fill="auto"/>
          </w:tcPr>
          <w:p w14:paraId="2D800191" w14:textId="77777777" w:rsidR="00D67D43" w:rsidRPr="00E61F12" w:rsidRDefault="00D67D43" w:rsidP="00844C34">
            <w:pPr>
              <w:rPr>
                <w:sz w:val="24"/>
                <w:szCs w:val="24"/>
              </w:rPr>
            </w:pPr>
            <w:r w:rsidRPr="00E61F12">
              <w:rPr>
                <w:rFonts w:eastAsia="Times New Roman" w:cs="Times New Roman"/>
                <w:sz w:val="24"/>
                <w:szCs w:val="24"/>
              </w:rPr>
              <w:t>- </w:t>
            </w:r>
            <w:r>
              <w:rPr>
                <w:rFonts w:eastAsia="Times New Roman" w:cs="Times New Roman"/>
                <w:sz w:val="24"/>
                <w:szCs w:val="24"/>
              </w:rPr>
              <w:t>п</w:t>
            </w:r>
            <w:r w:rsidRPr="00E61F12">
              <w:rPr>
                <w:sz w:val="24"/>
                <w:szCs w:val="24"/>
              </w:rPr>
              <w:t>ідготовк</w:t>
            </w:r>
            <w:r>
              <w:rPr>
                <w:sz w:val="24"/>
                <w:szCs w:val="24"/>
              </w:rPr>
              <w:t>а</w:t>
            </w:r>
            <w:r w:rsidRPr="00E61F12">
              <w:rPr>
                <w:sz w:val="24"/>
                <w:szCs w:val="24"/>
              </w:rPr>
              <w:t xml:space="preserve"> проектів організаційно-розпорядчих та інших документів, які належать до компетенції відділу</w:t>
            </w:r>
            <w:r>
              <w:rPr>
                <w:sz w:val="24"/>
                <w:szCs w:val="24"/>
              </w:rPr>
              <w:t xml:space="preserve">; підготовка </w:t>
            </w:r>
            <w:r w:rsidRPr="00E61F12">
              <w:rPr>
                <w:sz w:val="24"/>
                <w:szCs w:val="24"/>
              </w:rPr>
              <w:t>та перед</w:t>
            </w:r>
            <w:r>
              <w:rPr>
                <w:sz w:val="24"/>
                <w:szCs w:val="24"/>
              </w:rPr>
              <w:t>ача</w:t>
            </w:r>
            <w:r w:rsidRPr="00E61F12">
              <w:rPr>
                <w:sz w:val="24"/>
                <w:szCs w:val="24"/>
              </w:rPr>
              <w:t xml:space="preserve"> інформаці</w:t>
            </w:r>
            <w:r>
              <w:rPr>
                <w:sz w:val="24"/>
                <w:szCs w:val="24"/>
              </w:rPr>
              <w:t>ї</w:t>
            </w:r>
            <w:r w:rsidRPr="00E61F12">
              <w:rPr>
                <w:sz w:val="24"/>
                <w:szCs w:val="24"/>
              </w:rPr>
              <w:t xml:space="preserve"> для розміщення на офіційному </w:t>
            </w:r>
            <w:proofErr w:type="spellStart"/>
            <w:r w:rsidRPr="00E61F12">
              <w:rPr>
                <w:sz w:val="24"/>
                <w:szCs w:val="24"/>
              </w:rPr>
              <w:t>вебсайті</w:t>
            </w:r>
            <w:proofErr w:type="spellEnd"/>
            <w:r w:rsidRPr="00E61F12">
              <w:rPr>
                <w:sz w:val="24"/>
                <w:szCs w:val="24"/>
              </w:rPr>
              <w:t xml:space="preserve"> Полтавської обласної </w:t>
            </w:r>
            <w:r>
              <w:rPr>
                <w:sz w:val="24"/>
                <w:szCs w:val="24"/>
              </w:rPr>
              <w:t>прокуратури;</w:t>
            </w:r>
          </w:p>
          <w:p w14:paraId="22C8F184" w14:textId="77777777" w:rsidR="00D67D43" w:rsidRPr="00E61F12" w:rsidRDefault="00D67D43" w:rsidP="00844C34">
            <w:pPr>
              <w:rPr>
                <w:sz w:val="24"/>
                <w:szCs w:val="24"/>
              </w:rPr>
            </w:pPr>
            <w:r w:rsidRPr="00E61F12">
              <w:rPr>
                <w:b/>
                <w:sz w:val="24"/>
                <w:szCs w:val="24"/>
              </w:rPr>
              <w:t>-</w:t>
            </w:r>
            <w:r w:rsidRPr="00E61F12">
              <w:rPr>
                <w:sz w:val="24"/>
                <w:szCs w:val="24"/>
              </w:rPr>
              <w:t> розгляд звернен</w:t>
            </w:r>
            <w:r>
              <w:rPr>
                <w:sz w:val="24"/>
                <w:szCs w:val="24"/>
              </w:rPr>
              <w:t>ь</w:t>
            </w:r>
            <w:r w:rsidRPr="00E61F12">
              <w:rPr>
                <w:sz w:val="24"/>
                <w:szCs w:val="24"/>
              </w:rPr>
              <w:t xml:space="preserve"> юридичних осіб та фізичних осіб, запит</w:t>
            </w:r>
            <w:r>
              <w:rPr>
                <w:sz w:val="24"/>
                <w:szCs w:val="24"/>
              </w:rPr>
              <w:t>ів</w:t>
            </w:r>
            <w:r w:rsidRPr="00E61F12">
              <w:rPr>
                <w:sz w:val="24"/>
                <w:szCs w:val="24"/>
              </w:rPr>
              <w:t xml:space="preserve"> та звернен</w:t>
            </w:r>
            <w:r>
              <w:rPr>
                <w:sz w:val="24"/>
                <w:szCs w:val="24"/>
              </w:rPr>
              <w:t>ь</w:t>
            </w:r>
            <w:r w:rsidRPr="00E61F12">
              <w:rPr>
                <w:sz w:val="24"/>
                <w:szCs w:val="24"/>
              </w:rPr>
              <w:t xml:space="preserve"> народних депутатів України, </w:t>
            </w:r>
            <w:r>
              <w:rPr>
                <w:sz w:val="24"/>
                <w:szCs w:val="24"/>
              </w:rPr>
              <w:t xml:space="preserve">підготовка </w:t>
            </w:r>
            <w:r w:rsidRPr="00E61F12">
              <w:rPr>
                <w:sz w:val="24"/>
                <w:szCs w:val="24"/>
              </w:rPr>
              <w:t>проект</w:t>
            </w:r>
            <w:r>
              <w:rPr>
                <w:sz w:val="24"/>
                <w:szCs w:val="24"/>
              </w:rPr>
              <w:t>ів</w:t>
            </w:r>
            <w:r w:rsidRPr="00E61F12">
              <w:rPr>
                <w:sz w:val="24"/>
                <w:szCs w:val="24"/>
              </w:rPr>
              <w:t xml:space="preserve"> відповідей на них, розгляд в межах компетенції запит</w:t>
            </w:r>
            <w:r>
              <w:rPr>
                <w:sz w:val="24"/>
                <w:szCs w:val="24"/>
              </w:rPr>
              <w:t>ів</w:t>
            </w:r>
            <w:r w:rsidRPr="00E61F12">
              <w:rPr>
                <w:sz w:val="24"/>
                <w:szCs w:val="24"/>
              </w:rPr>
              <w:t xml:space="preserve"> на інформацію</w:t>
            </w:r>
            <w:r>
              <w:rPr>
                <w:sz w:val="24"/>
                <w:szCs w:val="24"/>
              </w:rPr>
              <w:t>;</w:t>
            </w:r>
          </w:p>
          <w:p w14:paraId="11E626A1" w14:textId="77777777" w:rsidR="00D67D43" w:rsidRPr="00E61F12" w:rsidRDefault="00D67D43" w:rsidP="00844C34">
            <w:pPr>
              <w:rPr>
                <w:color w:val="000000"/>
                <w:sz w:val="24"/>
                <w:szCs w:val="24"/>
                <w:lang w:eastAsia="uk-UA"/>
              </w:rPr>
            </w:pPr>
            <w:r w:rsidRPr="00E61F12">
              <w:rPr>
                <w:rFonts w:eastAsia="Times New Roman" w:cs="Times New Roman"/>
                <w:sz w:val="24"/>
                <w:szCs w:val="24"/>
              </w:rPr>
              <w:t>- </w:t>
            </w:r>
            <w:r>
              <w:rPr>
                <w:color w:val="000000"/>
                <w:sz w:val="24"/>
                <w:szCs w:val="24"/>
                <w:lang w:eastAsia="uk-UA"/>
              </w:rPr>
              <w:t>ведення</w:t>
            </w:r>
            <w:r w:rsidRPr="00E61F12">
              <w:rPr>
                <w:color w:val="000000"/>
                <w:sz w:val="24"/>
                <w:szCs w:val="24"/>
                <w:lang w:eastAsia="uk-UA"/>
              </w:rPr>
              <w:t xml:space="preserve"> та забезпеч</w:t>
            </w:r>
            <w:r>
              <w:rPr>
                <w:color w:val="000000"/>
                <w:sz w:val="24"/>
                <w:szCs w:val="24"/>
                <w:lang w:eastAsia="uk-UA"/>
              </w:rPr>
              <w:t>ення</w:t>
            </w:r>
            <w:r w:rsidRPr="00E61F12">
              <w:rPr>
                <w:color w:val="000000"/>
                <w:sz w:val="24"/>
                <w:szCs w:val="24"/>
                <w:lang w:eastAsia="uk-UA"/>
              </w:rPr>
              <w:t xml:space="preserve"> єдин</w:t>
            </w:r>
            <w:r>
              <w:rPr>
                <w:color w:val="000000"/>
                <w:sz w:val="24"/>
                <w:szCs w:val="24"/>
                <w:lang w:eastAsia="uk-UA"/>
              </w:rPr>
              <w:t>ого</w:t>
            </w:r>
            <w:r w:rsidRPr="00E61F12">
              <w:rPr>
                <w:color w:val="000000"/>
                <w:sz w:val="24"/>
                <w:szCs w:val="24"/>
                <w:lang w:eastAsia="uk-UA"/>
              </w:rPr>
              <w:t xml:space="preserve"> порядк</w:t>
            </w:r>
            <w:r>
              <w:rPr>
                <w:color w:val="000000"/>
                <w:sz w:val="24"/>
                <w:szCs w:val="24"/>
                <w:lang w:eastAsia="uk-UA"/>
              </w:rPr>
              <w:t>у</w:t>
            </w:r>
            <w:r w:rsidRPr="00E61F12">
              <w:rPr>
                <w:color w:val="000000"/>
                <w:sz w:val="24"/>
                <w:szCs w:val="24"/>
                <w:lang w:eastAsia="uk-UA"/>
              </w:rPr>
              <w:t xml:space="preserve"> персонального та статистичного обліку кадрів, обліку та видачі службових посвідчень, обробку, зберігання й використання персональних даних відповідно до Інструкції з обліку кадрів в органах прокуратури</w:t>
            </w:r>
            <w:r>
              <w:rPr>
                <w:color w:val="000000"/>
                <w:sz w:val="24"/>
                <w:szCs w:val="24"/>
                <w:lang w:eastAsia="uk-UA"/>
              </w:rPr>
              <w:t>, з</w:t>
            </w:r>
            <w:r w:rsidRPr="00E61F12">
              <w:rPr>
                <w:color w:val="000000"/>
                <w:sz w:val="24"/>
                <w:szCs w:val="24"/>
                <w:lang w:eastAsia="uk-UA"/>
              </w:rPr>
              <w:t>абезпеч</w:t>
            </w:r>
            <w:r>
              <w:rPr>
                <w:color w:val="000000"/>
                <w:sz w:val="24"/>
                <w:szCs w:val="24"/>
                <w:lang w:eastAsia="uk-UA"/>
              </w:rPr>
              <w:t>ення</w:t>
            </w:r>
            <w:r w:rsidRPr="00E61F12">
              <w:rPr>
                <w:color w:val="000000"/>
                <w:sz w:val="24"/>
                <w:szCs w:val="24"/>
                <w:lang w:eastAsia="uk-UA"/>
              </w:rPr>
              <w:t xml:space="preserve"> ведення діловодства, обліку передачі і руху документів в інформаційній системі «Система електронного документообігу органів прокуратури України»</w:t>
            </w:r>
            <w:r>
              <w:rPr>
                <w:color w:val="000000"/>
                <w:sz w:val="24"/>
                <w:szCs w:val="24"/>
                <w:lang w:eastAsia="uk-UA"/>
              </w:rPr>
              <w:t>;</w:t>
            </w:r>
          </w:p>
          <w:p w14:paraId="4564A184" w14:textId="77777777" w:rsidR="00D67D43" w:rsidRPr="00E61F12" w:rsidRDefault="00D67D43" w:rsidP="00844C34">
            <w:pPr>
              <w:rPr>
                <w:sz w:val="24"/>
                <w:szCs w:val="24"/>
              </w:rPr>
            </w:pPr>
            <w:r w:rsidRPr="00E61F12">
              <w:rPr>
                <w:rFonts w:eastAsia="Times New Roman" w:cs="Times New Roman"/>
                <w:sz w:val="24"/>
                <w:szCs w:val="24"/>
              </w:rPr>
              <w:t>- </w:t>
            </w:r>
            <w:r>
              <w:rPr>
                <w:rFonts w:eastAsia="Times New Roman" w:cs="Times New Roman"/>
                <w:sz w:val="24"/>
                <w:szCs w:val="24"/>
              </w:rPr>
              <w:t>за</w:t>
            </w:r>
            <w:r w:rsidRPr="00E61F12">
              <w:rPr>
                <w:sz w:val="24"/>
                <w:szCs w:val="24"/>
              </w:rPr>
              <w:t>безпеч</w:t>
            </w:r>
            <w:r>
              <w:rPr>
                <w:sz w:val="24"/>
                <w:szCs w:val="24"/>
              </w:rPr>
              <w:t>ення</w:t>
            </w:r>
            <w:r w:rsidRPr="00E61F12">
              <w:rPr>
                <w:sz w:val="24"/>
                <w:szCs w:val="24"/>
              </w:rPr>
              <w:t xml:space="preserve"> ведення первинного обліку роботи, складання статистичної звітності у відділі</w:t>
            </w:r>
            <w:r>
              <w:rPr>
                <w:sz w:val="24"/>
                <w:szCs w:val="24"/>
              </w:rPr>
              <w:t>, з</w:t>
            </w:r>
            <w:r w:rsidRPr="00E61F12">
              <w:rPr>
                <w:sz w:val="24"/>
                <w:szCs w:val="24"/>
              </w:rPr>
              <w:t>дійсн</w:t>
            </w:r>
            <w:r>
              <w:rPr>
                <w:sz w:val="24"/>
                <w:szCs w:val="24"/>
              </w:rPr>
              <w:t>ення</w:t>
            </w:r>
            <w:r w:rsidRPr="00E61F12">
              <w:rPr>
                <w:sz w:val="24"/>
                <w:szCs w:val="24"/>
              </w:rPr>
              <w:t xml:space="preserve"> аналітичн</w:t>
            </w:r>
            <w:r>
              <w:rPr>
                <w:sz w:val="24"/>
                <w:szCs w:val="24"/>
              </w:rPr>
              <w:t>их</w:t>
            </w:r>
            <w:r w:rsidRPr="00E61F12">
              <w:rPr>
                <w:sz w:val="24"/>
                <w:szCs w:val="24"/>
              </w:rPr>
              <w:t xml:space="preserve"> </w:t>
            </w:r>
            <w:proofErr w:type="spellStart"/>
            <w:r w:rsidRPr="00E61F12">
              <w:rPr>
                <w:sz w:val="24"/>
                <w:szCs w:val="24"/>
              </w:rPr>
              <w:t>вивчен</w:t>
            </w:r>
            <w:r>
              <w:rPr>
                <w:sz w:val="24"/>
                <w:szCs w:val="24"/>
              </w:rPr>
              <w:t>ь</w:t>
            </w:r>
            <w:proofErr w:type="spellEnd"/>
            <w:r w:rsidRPr="00E61F12">
              <w:rPr>
                <w:sz w:val="24"/>
                <w:szCs w:val="24"/>
              </w:rPr>
              <w:t xml:space="preserve"> з питань, ві</w:t>
            </w:r>
            <w:r>
              <w:rPr>
                <w:sz w:val="24"/>
                <w:szCs w:val="24"/>
              </w:rPr>
              <w:t>днесених до компетенції відділу;</w:t>
            </w:r>
          </w:p>
          <w:p w14:paraId="4095132E" w14:textId="77777777" w:rsidR="00D67D43" w:rsidRPr="00E61F12" w:rsidRDefault="00D67D43" w:rsidP="00844C34">
            <w:pPr>
              <w:rPr>
                <w:sz w:val="24"/>
                <w:szCs w:val="24"/>
              </w:rPr>
            </w:pPr>
            <w:r w:rsidRPr="00E61F12">
              <w:rPr>
                <w:rFonts w:eastAsia="Times New Roman" w:cs="Times New Roman"/>
                <w:sz w:val="24"/>
                <w:szCs w:val="24"/>
              </w:rPr>
              <w:t>- </w:t>
            </w:r>
            <w:r>
              <w:rPr>
                <w:sz w:val="24"/>
                <w:szCs w:val="24"/>
              </w:rPr>
              <w:t>з</w:t>
            </w:r>
            <w:r w:rsidRPr="00E61F12">
              <w:rPr>
                <w:sz w:val="24"/>
                <w:szCs w:val="24"/>
              </w:rPr>
              <w:t>абезпеч</w:t>
            </w:r>
            <w:r>
              <w:rPr>
                <w:sz w:val="24"/>
                <w:szCs w:val="24"/>
              </w:rPr>
              <w:t>ення</w:t>
            </w:r>
            <w:r w:rsidRPr="00E61F12">
              <w:rPr>
                <w:sz w:val="24"/>
                <w:szCs w:val="24"/>
              </w:rPr>
              <w:t xml:space="preserve"> проведення спеціальної перевірки щодо осіб, які претендують на зайняття посад прокурорів та державної служби категорії «Б» відповідно до Закону України «Про запобігання корупції» та проведення перевірок відповідно до Закону України «Про очищення влади» стосовно посадових та службових осіб органів прокуратури</w:t>
            </w:r>
            <w:r>
              <w:rPr>
                <w:sz w:val="24"/>
                <w:szCs w:val="24"/>
              </w:rPr>
              <w:t>;</w:t>
            </w:r>
          </w:p>
          <w:p w14:paraId="320D9777" w14:textId="77777777" w:rsidR="00D67D43" w:rsidRPr="00E61F12" w:rsidRDefault="00D67D43" w:rsidP="00844C34">
            <w:pPr>
              <w:rPr>
                <w:sz w:val="24"/>
                <w:szCs w:val="24"/>
              </w:rPr>
            </w:pPr>
            <w:r w:rsidRPr="00E61F12">
              <w:rPr>
                <w:rFonts w:eastAsia="Times New Roman" w:cs="Times New Roman"/>
                <w:sz w:val="24"/>
                <w:szCs w:val="24"/>
              </w:rPr>
              <w:t>- </w:t>
            </w:r>
            <w:r w:rsidRPr="00E61F12">
              <w:rPr>
                <w:sz w:val="24"/>
                <w:szCs w:val="24"/>
              </w:rPr>
              <w:t>реєстраці</w:t>
            </w:r>
            <w:r>
              <w:rPr>
                <w:sz w:val="24"/>
                <w:szCs w:val="24"/>
              </w:rPr>
              <w:t>я</w:t>
            </w:r>
            <w:r w:rsidRPr="00E61F12">
              <w:rPr>
                <w:sz w:val="24"/>
                <w:szCs w:val="24"/>
              </w:rPr>
              <w:t>, використ</w:t>
            </w:r>
            <w:r>
              <w:rPr>
                <w:sz w:val="24"/>
                <w:szCs w:val="24"/>
              </w:rPr>
              <w:t>ання</w:t>
            </w:r>
            <w:r w:rsidRPr="00E61F12">
              <w:rPr>
                <w:sz w:val="24"/>
                <w:szCs w:val="24"/>
              </w:rPr>
              <w:t xml:space="preserve"> та веде</w:t>
            </w:r>
            <w:r>
              <w:rPr>
                <w:sz w:val="24"/>
                <w:szCs w:val="24"/>
              </w:rPr>
              <w:t>ння</w:t>
            </w:r>
            <w:r w:rsidRPr="00E61F12">
              <w:rPr>
                <w:sz w:val="24"/>
                <w:szCs w:val="24"/>
              </w:rPr>
              <w:t xml:space="preserve"> облік</w:t>
            </w:r>
            <w:r>
              <w:rPr>
                <w:sz w:val="24"/>
                <w:szCs w:val="24"/>
              </w:rPr>
              <w:t>у</w:t>
            </w:r>
            <w:r w:rsidRPr="00E61F12">
              <w:rPr>
                <w:sz w:val="24"/>
                <w:szCs w:val="24"/>
              </w:rPr>
              <w:t xml:space="preserve"> документів з грифом обмеження доступу «Для службового користування»</w:t>
            </w:r>
            <w:r>
              <w:rPr>
                <w:sz w:val="24"/>
                <w:szCs w:val="24"/>
              </w:rPr>
              <w:t>;</w:t>
            </w:r>
          </w:p>
          <w:p w14:paraId="4E787C35" w14:textId="77777777" w:rsidR="00D67D43" w:rsidRPr="00E61F12" w:rsidRDefault="00D67D43" w:rsidP="00844C34">
            <w:pPr>
              <w:rPr>
                <w:sz w:val="24"/>
                <w:szCs w:val="24"/>
              </w:rPr>
            </w:pPr>
            <w:r w:rsidRPr="00E61F12">
              <w:rPr>
                <w:rFonts w:eastAsia="Times New Roman" w:cs="Times New Roman"/>
                <w:color w:val="000000"/>
                <w:sz w:val="24"/>
                <w:szCs w:val="24"/>
              </w:rPr>
              <w:t>- </w:t>
            </w:r>
            <w:r>
              <w:rPr>
                <w:rFonts w:eastAsia="Times New Roman" w:cs="Times New Roman"/>
                <w:color w:val="000000"/>
                <w:sz w:val="24"/>
                <w:szCs w:val="24"/>
              </w:rPr>
              <w:t>з</w:t>
            </w:r>
            <w:r w:rsidRPr="00E61F12">
              <w:rPr>
                <w:sz w:val="24"/>
                <w:szCs w:val="24"/>
              </w:rPr>
              <w:t>дійсн</w:t>
            </w:r>
            <w:r>
              <w:rPr>
                <w:sz w:val="24"/>
                <w:szCs w:val="24"/>
              </w:rPr>
              <w:t>ення</w:t>
            </w:r>
            <w:r w:rsidRPr="00E61F12">
              <w:rPr>
                <w:sz w:val="24"/>
                <w:szCs w:val="24"/>
              </w:rPr>
              <w:t xml:space="preserve"> робот</w:t>
            </w:r>
            <w:r>
              <w:rPr>
                <w:sz w:val="24"/>
                <w:szCs w:val="24"/>
              </w:rPr>
              <w:t>и</w:t>
            </w:r>
            <w:r w:rsidRPr="00E61F12">
              <w:rPr>
                <w:sz w:val="24"/>
                <w:szCs w:val="24"/>
              </w:rPr>
              <w:t xml:space="preserve"> з автоматизованою інформаційно-аналітичною системою «КАДРИ»</w:t>
            </w:r>
            <w:r>
              <w:rPr>
                <w:sz w:val="24"/>
                <w:szCs w:val="24"/>
              </w:rPr>
              <w:t>;</w:t>
            </w:r>
          </w:p>
          <w:p w14:paraId="7F41DE22" w14:textId="77777777" w:rsidR="00D67D43" w:rsidRPr="00E61F12" w:rsidRDefault="00D67D43" w:rsidP="00844C34">
            <w:pPr>
              <w:rPr>
                <w:sz w:val="24"/>
                <w:szCs w:val="24"/>
              </w:rPr>
            </w:pPr>
            <w:r w:rsidRPr="00E61F12">
              <w:rPr>
                <w:rFonts w:eastAsia="Times New Roman" w:cs="Times New Roman"/>
                <w:sz w:val="24"/>
                <w:szCs w:val="24"/>
              </w:rPr>
              <w:t>- </w:t>
            </w:r>
            <w:r w:rsidRPr="00E61F12">
              <w:rPr>
                <w:sz w:val="24"/>
                <w:szCs w:val="24"/>
              </w:rPr>
              <w:t>забезпеч</w:t>
            </w:r>
            <w:r>
              <w:rPr>
                <w:sz w:val="24"/>
                <w:szCs w:val="24"/>
              </w:rPr>
              <w:t>ення</w:t>
            </w:r>
            <w:r w:rsidRPr="00E61F12">
              <w:rPr>
                <w:sz w:val="24"/>
                <w:szCs w:val="24"/>
              </w:rPr>
              <w:t xml:space="preserve"> виконання вимог Закону України «Про державну службу», документальне оформлення вступу на державну службу, її проходження та припинення, підвищення кваліфікації державних службовців апарату та </w:t>
            </w:r>
            <w:r>
              <w:rPr>
                <w:sz w:val="24"/>
                <w:szCs w:val="24"/>
              </w:rPr>
              <w:t>окружних</w:t>
            </w:r>
            <w:r w:rsidRPr="00E61F12">
              <w:rPr>
                <w:sz w:val="24"/>
                <w:szCs w:val="24"/>
              </w:rPr>
              <w:t xml:space="preserve"> прокуратур</w:t>
            </w:r>
            <w:r>
              <w:rPr>
                <w:sz w:val="24"/>
                <w:szCs w:val="24"/>
              </w:rPr>
              <w:t>;</w:t>
            </w:r>
          </w:p>
          <w:p w14:paraId="1CF3B93D" w14:textId="77777777" w:rsidR="00D67D43" w:rsidRPr="00E61F12" w:rsidRDefault="00D67D43" w:rsidP="00844C34">
            <w:pPr>
              <w:rPr>
                <w:rFonts w:eastAsia="Times New Roman" w:cs="Times New Roman"/>
                <w:sz w:val="24"/>
                <w:szCs w:val="24"/>
              </w:rPr>
            </w:pPr>
            <w:r w:rsidRPr="00E61F12">
              <w:rPr>
                <w:rFonts w:eastAsia="Times New Roman" w:cs="Times New Roman"/>
                <w:sz w:val="24"/>
                <w:szCs w:val="24"/>
              </w:rPr>
              <w:t>- </w:t>
            </w:r>
            <w:r>
              <w:rPr>
                <w:rFonts w:eastAsia="Times New Roman" w:cs="Times New Roman"/>
                <w:sz w:val="24"/>
                <w:szCs w:val="24"/>
              </w:rPr>
              <w:t>підготовка</w:t>
            </w:r>
            <w:r w:rsidRPr="00E61F12">
              <w:rPr>
                <w:sz w:val="24"/>
                <w:szCs w:val="24"/>
              </w:rPr>
              <w:t xml:space="preserve"> матеріал</w:t>
            </w:r>
            <w:r>
              <w:rPr>
                <w:sz w:val="24"/>
                <w:szCs w:val="24"/>
              </w:rPr>
              <w:t>ів на заохочення працівників;</w:t>
            </w:r>
          </w:p>
          <w:p w14:paraId="4CFA0F3D" w14:textId="480C1C41" w:rsidR="00D67D43" w:rsidRPr="00D67D43" w:rsidRDefault="00D67D43" w:rsidP="00844C34">
            <w:pPr>
              <w:tabs>
                <w:tab w:val="left" w:pos="-4111"/>
                <w:tab w:val="left" w:pos="214"/>
              </w:tabs>
              <w:ind w:left="74"/>
              <w:rPr>
                <w:sz w:val="24"/>
                <w:szCs w:val="24"/>
              </w:rPr>
            </w:pPr>
            <w:r w:rsidRPr="00E61F12">
              <w:rPr>
                <w:rFonts w:eastAsia="Times New Roman" w:cs="Times New Roman"/>
                <w:sz w:val="24"/>
                <w:szCs w:val="24"/>
              </w:rPr>
              <w:t>- </w:t>
            </w:r>
            <w:r>
              <w:rPr>
                <w:rFonts w:eastAsia="Times New Roman" w:cs="Times New Roman"/>
                <w:sz w:val="24"/>
                <w:szCs w:val="24"/>
              </w:rPr>
              <w:t>підвищення</w:t>
            </w:r>
            <w:r w:rsidRPr="00E61F12">
              <w:rPr>
                <w:sz w:val="24"/>
                <w:szCs w:val="24"/>
              </w:rPr>
              <w:t xml:space="preserve"> рівн</w:t>
            </w:r>
            <w:r>
              <w:rPr>
                <w:sz w:val="24"/>
                <w:szCs w:val="24"/>
              </w:rPr>
              <w:t>я</w:t>
            </w:r>
            <w:r w:rsidRPr="00E61F12">
              <w:rPr>
                <w:sz w:val="24"/>
                <w:szCs w:val="24"/>
              </w:rPr>
              <w:t xml:space="preserve"> професійної компетентності шляхом складання індивідуальної програми, професійного навчання, підвищення кваліфікації, стажування та удосконал</w:t>
            </w:r>
            <w:r>
              <w:rPr>
                <w:sz w:val="24"/>
                <w:szCs w:val="24"/>
              </w:rPr>
              <w:t>ення</w:t>
            </w:r>
            <w:r w:rsidRPr="00E61F12">
              <w:rPr>
                <w:sz w:val="24"/>
                <w:szCs w:val="24"/>
              </w:rPr>
              <w:t xml:space="preserve"> організац</w:t>
            </w:r>
            <w:r>
              <w:rPr>
                <w:sz w:val="24"/>
                <w:szCs w:val="24"/>
              </w:rPr>
              <w:t>ії</w:t>
            </w:r>
            <w:r w:rsidRPr="00E61F12">
              <w:rPr>
                <w:sz w:val="24"/>
                <w:szCs w:val="24"/>
              </w:rPr>
              <w:t xml:space="preserve"> службової діяльності.</w:t>
            </w:r>
          </w:p>
        </w:tc>
      </w:tr>
      <w:tr w:rsidR="00D67D43" w:rsidRPr="00FB1754" w14:paraId="7BCD1F36" w14:textId="77777777" w:rsidTr="00844C34">
        <w:trPr>
          <w:trHeight w:val="268"/>
        </w:trPr>
        <w:tc>
          <w:tcPr>
            <w:tcW w:w="2694" w:type="dxa"/>
            <w:gridSpan w:val="2"/>
          </w:tcPr>
          <w:p w14:paraId="252C7E32" w14:textId="01B85ABD" w:rsidR="00D67D43" w:rsidRPr="00FB1754" w:rsidRDefault="00D67D43" w:rsidP="00D67D43">
            <w:pPr>
              <w:rPr>
                <w:sz w:val="24"/>
              </w:rPr>
            </w:pPr>
            <w:r w:rsidRPr="00FB1754">
              <w:rPr>
                <w:sz w:val="24"/>
              </w:rPr>
              <w:t xml:space="preserve">Умови оплати праці </w:t>
            </w:r>
          </w:p>
        </w:tc>
        <w:tc>
          <w:tcPr>
            <w:tcW w:w="7229" w:type="dxa"/>
            <w:gridSpan w:val="2"/>
            <w:shd w:val="clear" w:color="auto" w:fill="auto"/>
          </w:tcPr>
          <w:p w14:paraId="36F1F83D" w14:textId="3A155657" w:rsidR="00D67D43" w:rsidRPr="00E61F12" w:rsidRDefault="00D67D43" w:rsidP="00D67D43">
            <w:pPr>
              <w:spacing w:after="120"/>
              <w:rPr>
                <w:rFonts w:eastAsia="Times New Roman" w:cs="Times New Roman"/>
                <w:sz w:val="24"/>
                <w:szCs w:val="24"/>
              </w:rPr>
            </w:pPr>
            <w:r w:rsidRPr="00FB1754">
              <w:rPr>
                <w:sz w:val="24"/>
              </w:rPr>
              <w:t>посадовий оклад</w:t>
            </w:r>
            <w:r>
              <w:rPr>
                <w:sz w:val="24"/>
              </w:rPr>
              <w:t xml:space="preserve"> – </w:t>
            </w:r>
            <w:r w:rsidRPr="00E34360">
              <w:rPr>
                <w:sz w:val="24"/>
              </w:rPr>
              <w:t>5</w:t>
            </w:r>
            <w:r w:rsidR="00B01D13">
              <w:rPr>
                <w:sz w:val="24"/>
              </w:rPr>
              <w:t>8</w:t>
            </w:r>
            <w:r w:rsidRPr="00E34360">
              <w:rPr>
                <w:sz w:val="24"/>
              </w:rPr>
              <w:t>00</w:t>
            </w:r>
            <w:r>
              <w:rPr>
                <w:sz w:val="24"/>
              </w:rPr>
              <w:t xml:space="preserve"> грн, надбавки, доплати, </w:t>
            </w:r>
            <w:r>
              <w:rPr>
                <w:sz w:val="24"/>
              </w:rPr>
              <w:br/>
              <w:t>премії та компенсації відповідно до статей 50-</w:t>
            </w:r>
            <w:r w:rsidRPr="00FB1754">
              <w:rPr>
                <w:sz w:val="24"/>
              </w:rPr>
              <w:t>52 Закон</w:t>
            </w:r>
            <w:r>
              <w:rPr>
                <w:sz w:val="24"/>
              </w:rPr>
              <w:t>у України «Про державну службу»; надбавка до посадового окладу за ранг державного службовця відповідно до</w:t>
            </w:r>
            <w:r w:rsidRPr="00B63560">
              <w:rPr>
                <w:sz w:val="24"/>
              </w:rPr>
              <w:t xml:space="preserve"> постанови Кабінету Міністрів Ук</w:t>
            </w:r>
            <w:r>
              <w:rPr>
                <w:sz w:val="24"/>
              </w:rPr>
              <w:t>раїни від 18.01.</w:t>
            </w:r>
            <w:r w:rsidRPr="00B63560">
              <w:rPr>
                <w:sz w:val="24"/>
              </w:rPr>
              <w:t>2017 № 15 «Питання оплати праці працівників державних органів» (</w:t>
            </w:r>
            <w:r>
              <w:rPr>
                <w:sz w:val="24"/>
              </w:rPr>
              <w:t>і</w:t>
            </w:r>
            <w:r w:rsidRPr="00B63560">
              <w:rPr>
                <w:sz w:val="24"/>
              </w:rPr>
              <w:t>з змінами)</w:t>
            </w:r>
            <w:r>
              <w:rPr>
                <w:sz w:val="24"/>
              </w:rPr>
              <w:t>.</w:t>
            </w:r>
          </w:p>
        </w:tc>
      </w:tr>
      <w:tr w:rsidR="00D67D43" w:rsidRPr="00FB1754" w14:paraId="053646A2" w14:textId="77777777" w:rsidTr="00844C34">
        <w:tc>
          <w:tcPr>
            <w:tcW w:w="2694" w:type="dxa"/>
            <w:gridSpan w:val="2"/>
          </w:tcPr>
          <w:p w14:paraId="7B1790FD" w14:textId="2182E979" w:rsidR="00D67D43" w:rsidRPr="00801508" w:rsidRDefault="00D67D43" w:rsidP="00D67D43">
            <w:pPr>
              <w:jc w:val="left"/>
              <w:rPr>
                <w:sz w:val="24"/>
              </w:rPr>
            </w:pPr>
            <w:r w:rsidRPr="00952FD4">
              <w:rPr>
                <w:rFonts w:cs="Times New Roman"/>
                <w:sz w:val="24"/>
                <w:szCs w:val="24"/>
              </w:rPr>
              <w:t>Інформація про строковість чи безстроковість призначення на посаду</w:t>
            </w:r>
          </w:p>
        </w:tc>
        <w:tc>
          <w:tcPr>
            <w:tcW w:w="7229" w:type="dxa"/>
            <w:gridSpan w:val="2"/>
          </w:tcPr>
          <w:p w14:paraId="49065379" w14:textId="7DCD134C" w:rsidR="00D67D43" w:rsidRPr="00432A05" w:rsidRDefault="00D67D43" w:rsidP="00D67D43">
            <w:pPr>
              <w:ind w:firstLine="457"/>
              <w:rPr>
                <w:sz w:val="24"/>
                <w:szCs w:val="24"/>
              </w:rPr>
            </w:pPr>
            <w:proofErr w:type="spellStart"/>
            <w:r>
              <w:rPr>
                <w:sz w:val="24"/>
                <w:szCs w:val="24"/>
              </w:rPr>
              <w:t>С</w:t>
            </w:r>
            <w:r w:rsidRPr="00432A05">
              <w:rPr>
                <w:sz w:val="24"/>
                <w:szCs w:val="24"/>
              </w:rPr>
              <w:t>троково</w:t>
            </w:r>
            <w:proofErr w:type="spellEnd"/>
            <w:r w:rsidRPr="00432A05">
              <w:rPr>
                <w:sz w:val="24"/>
                <w:szCs w:val="24"/>
              </w:rPr>
              <w:t xml:space="preserve">, на період дії воєнного стану в Україні та до дня призначення суб’єктом призначення переможця конкурсного відбору на цю посаду, але не більше 12 місяців з дня припинення </w:t>
            </w:r>
            <w:r>
              <w:rPr>
                <w:sz w:val="24"/>
                <w:szCs w:val="24"/>
              </w:rPr>
              <w:t xml:space="preserve">   </w:t>
            </w:r>
            <w:r w:rsidRPr="00432A05">
              <w:rPr>
                <w:sz w:val="24"/>
                <w:szCs w:val="24"/>
              </w:rPr>
              <w:t>чи скасування воєнного стану.</w:t>
            </w:r>
          </w:p>
          <w:p w14:paraId="5222341E" w14:textId="017E15C3" w:rsidR="00D67D43" w:rsidRPr="00D67D43" w:rsidRDefault="00D67D43" w:rsidP="00D67D43">
            <w:pPr>
              <w:ind w:firstLine="457"/>
              <w:rPr>
                <w:sz w:val="24"/>
                <w:szCs w:val="24"/>
              </w:rPr>
            </w:pPr>
            <w:r w:rsidRPr="00432A05">
              <w:rPr>
                <w:sz w:val="24"/>
                <w:szCs w:val="24"/>
              </w:rPr>
              <w:lastRenderedPageBreak/>
              <w:t xml:space="preserve">Строк призначення </w:t>
            </w:r>
            <w:bookmarkStart w:id="1" w:name="_GoBack"/>
            <w:bookmarkEnd w:id="1"/>
            <w:r w:rsidRPr="00432A05">
              <w:rPr>
                <w:sz w:val="24"/>
                <w:szCs w:val="24"/>
              </w:rPr>
              <w:t>особи, яка досягла 65-річного віку, становить один рік з правом повторного призначення без обов’язкового проведення конкурсу щороку.</w:t>
            </w:r>
          </w:p>
        </w:tc>
      </w:tr>
      <w:tr w:rsidR="00D67D43" w:rsidRPr="00FB1754" w14:paraId="49C57FB3" w14:textId="77777777" w:rsidTr="00844C34">
        <w:tc>
          <w:tcPr>
            <w:tcW w:w="2694" w:type="dxa"/>
            <w:gridSpan w:val="2"/>
            <w:tcBorders>
              <w:top w:val="single" w:sz="4" w:space="0" w:color="auto"/>
              <w:left w:val="single" w:sz="4" w:space="0" w:color="auto"/>
              <w:bottom w:val="single" w:sz="4" w:space="0" w:color="auto"/>
              <w:right w:val="single" w:sz="4" w:space="0" w:color="auto"/>
            </w:tcBorders>
          </w:tcPr>
          <w:p w14:paraId="0E405F44" w14:textId="59D9EB5A" w:rsidR="00D67D43" w:rsidRPr="00FB1754" w:rsidRDefault="00D67D43" w:rsidP="00D67D43">
            <w:pPr>
              <w:jc w:val="left"/>
              <w:rPr>
                <w:sz w:val="24"/>
              </w:rPr>
            </w:pPr>
            <w:r>
              <w:rPr>
                <w:rFonts w:eastAsia="Times New Roman" w:cs="Times New Roman"/>
                <w:sz w:val="24"/>
                <w:szCs w:val="24"/>
              </w:rPr>
              <w:lastRenderedPageBreak/>
              <w:t>Перелік документів, які необхідно надати для призначення на посаду в період дії воєнного стану</w:t>
            </w:r>
          </w:p>
        </w:tc>
        <w:tc>
          <w:tcPr>
            <w:tcW w:w="7229" w:type="dxa"/>
            <w:gridSpan w:val="2"/>
            <w:tcBorders>
              <w:top w:val="single" w:sz="4" w:space="0" w:color="auto"/>
              <w:left w:val="single" w:sz="4" w:space="0" w:color="auto"/>
              <w:bottom w:val="single" w:sz="4" w:space="0" w:color="auto"/>
              <w:right w:val="single" w:sz="4" w:space="0" w:color="auto"/>
            </w:tcBorders>
          </w:tcPr>
          <w:p w14:paraId="1826B071" w14:textId="3D1A4701" w:rsidR="00D67D43" w:rsidRDefault="00D67D43" w:rsidP="00D67D43">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заява про призначення на посаду на період дії воєнного стану (з підписом);</w:t>
            </w:r>
          </w:p>
          <w:p w14:paraId="1F4BA33D" w14:textId="3B54D9FF" w:rsidR="00D67D43" w:rsidRDefault="00D67D43" w:rsidP="00D67D43">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резюме (відповідно до постанови КМУ від 25.03.2016                № 246);</w:t>
            </w:r>
          </w:p>
          <w:p w14:paraId="33C219E0" w14:textId="477B7A56" w:rsidR="00D67D43" w:rsidRDefault="00D67D43" w:rsidP="00D67D43">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 xml:space="preserve">особова картка державного службовця встановленого зразка (затверджена наказом НАДС від 19.05.2020 № 77-20) (з підписом); </w:t>
            </w:r>
          </w:p>
          <w:p w14:paraId="3867817D" w14:textId="77777777" w:rsidR="00D67D43" w:rsidRDefault="00D67D43" w:rsidP="00D67D43">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копія паспорта громадянина України;</w:t>
            </w:r>
          </w:p>
          <w:p w14:paraId="75DF6D73" w14:textId="49A28933" w:rsidR="00D67D43" w:rsidRDefault="00D67D43" w:rsidP="00D67D43">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копія облікової картки платника податків (окрім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1776DB34" w14:textId="4DBECDD3" w:rsidR="00D67D43" w:rsidRDefault="00D67D43" w:rsidP="00D67D43">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копії документів про освіту з додатками, науковий ступінь, вчене звання;</w:t>
            </w:r>
          </w:p>
          <w:p w14:paraId="2BEAF098" w14:textId="4247E667" w:rsidR="00D67D43" w:rsidRPr="005B1AB6" w:rsidRDefault="00D67D43" w:rsidP="00D67D43">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копія трудової книжки;</w:t>
            </w:r>
          </w:p>
          <w:p w14:paraId="45C40845" w14:textId="3C1649CD" w:rsidR="00D67D43" w:rsidRDefault="00D67D43" w:rsidP="00D67D43">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завірена в установленому порядку копія довідки                       про результати проведення перевірки відповідно до Закону України «Про очищення влади» (за наявності);</w:t>
            </w:r>
          </w:p>
          <w:p w14:paraId="0C7E299E" w14:textId="7B05084B" w:rsidR="00D67D43" w:rsidRDefault="00D67D43" w:rsidP="00D67D43">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підтвердження подання декларації особи, уповноваженої             на виконання функцій держави або місцевого самоврядування,             за минулий рік (за наявності);</w:t>
            </w:r>
          </w:p>
          <w:p w14:paraId="5F0F511D" w14:textId="7846EE6F" w:rsidR="00D67D43" w:rsidRDefault="00D67D43" w:rsidP="00D67D43">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державний сертифікат про рівень володіння державною мовою (за наявності).</w:t>
            </w:r>
          </w:p>
          <w:p w14:paraId="543609D7" w14:textId="77777777" w:rsidR="00D67D43" w:rsidRDefault="00D67D43" w:rsidP="00D67D43">
            <w:pPr>
              <w:pStyle w:val="a6"/>
              <w:spacing w:after="0" w:line="240" w:lineRule="auto"/>
              <w:ind w:left="321"/>
              <w:jc w:val="both"/>
              <w:rPr>
                <w:rFonts w:ascii="Times New Roman" w:hAnsi="Times New Roman" w:cs="Times New Roman"/>
                <w:sz w:val="24"/>
              </w:rPr>
            </w:pPr>
          </w:p>
          <w:p w14:paraId="25A1C313" w14:textId="6BF4ECD1" w:rsidR="00D67D43" w:rsidRPr="00D67D43" w:rsidRDefault="00D67D43" w:rsidP="00D67D43">
            <w:pPr>
              <w:rPr>
                <w:rFonts w:cs="Times New Roman"/>
                <w:sz w:val="24"/>
              </w:rPr>
            </w:pPr>
            <w:r>
              <w:rPr>
                <w:rFonts w:cs="Times New Roman"/>
                <w:sz w:val="24"/>
              </w:rPr>
              <w:t xml:space="preserve">Документи приймаються </w:t>
            </w:r>
            <w:r>
              <w:rPr>
                <w:rFonts w:cs="Times New Roman"/>
                <w:b/>
                <w:bCs/>
                <w:sz w:val="24"/>
              </w:rPr>
              <w:t>до 21 лютого 2023 року</w:t>
            </w:r>
            <w:r>
              <w:rPr>
                <w:rFonts w:cs="Times New Roman"/>
                <w:sz w:val="24"/>
              </w:rPr>
              <w:t xml:space="preserve"> </w:t>
            </w:r>
            <w:r w:rsidRPr="00274B35">
              <w:rPr>
                <w:rFonts w:cs="Times New Roman"/>
                <w:b/>
                <w:bCs/>
                <w:sz w:val="24"/>
              </w:rPr>
              <w:t>включно</w:t>
            </w:r>
            <w:r>
              <w:rPr>
                <w:rFonts w:cs="Times New Roman"/>
                <w:sz w:val="24"/>
              </w:rPr>
              <w:t xml:space="preserve">                      на електронну адресу: </w:t>
            </w:r>
            <w:proofErr w:type="spellStart"/>
            <w:r w:rsidRPr="007B315C">
              <w:rPr>
                <w:rFonts w:cs="Times New Roman"/>
                <w:b/>
                <w:bCs/>
                <w:sz w:val="24"/>
                <w:szCs w:val="24"/>
                <w:lang w:val="en-US"/>
              </w:rPr>
              <w:t>vrk</w:t>
            </w:r>
            <w:proofErr w:type="spellEnd"/>
            <w:r w:rsidRPr="007B315C">
              <w:rPr>
                <w:rFonts w:cs="Times New Roman"/>
                <w:b/>
                <w:bCs/>
                <w:sz w:val="24"/>
                <w:szCs w:val="24"/>
                <w:lang w:val="ru-RU"/>
              </w:rPr>
              <w:t>@</w:t>
            </w:r>
            <w:r w:rsidRPr="007B315C">
              <w:rPr>
                <w:rFonts w:cs="Times New Roman"/>
                <w:b/>
                <w:bCs/>
                <w:sz w:val="24"/>
                <w:szCs w:val="24"/>
                <w:lang w:val="en-US"/>
              </w:rPr>
              <w:t>pol</w:t>
            </w:r>
            <w:r w:rsidRPr="007B315C">
              <w:rPr>
                <w:rFonts w:cs="Times New Roman"/>
                <w:b/>
                <w:bCs/>
                <w:sz w:val="24"/>
                <w:szCs w:val="24"/>
                <w:lang w:val="ru-RU"/>
              </w:rPr>
              <w:t>.</w:t>
            </w:r>
            <w:proofErr w:type="spellStart"/>
            <w:r w:rsidRPr="007B315C">
              <w:rPr>
                <w:rFonts w:cs="Times New Roman"/>
                <w:b/>
                <w:bCs/>
                <w:sz w:val="24"/>
                <w:szCs w:val="24"/>
                <w:lang w:val="en-US"/>
              </w:rPr>
              <w:t>gp</w:t>
            </w:r>
            <w:proofErr w:type="spellEnd"/>
            <w:r w:rsidRPr="007B315C">
              <w:rPr>
                <w:rFonts w:cs="Times New Roman"/>
                <w:b/>
                <w:bCs/>
                <w:sz w:val="24"/>
                <w:szCs w:val="24"/>
                <w:lang w:val="ru-RU"/>
              </w:rPr>
              <w:t>.</w:t>
            </w:r>
            <w:r w:rsidRPr="007B315C">
              <w:rPr>
                <w:rFonts w:cs="Times New Roman"/>
                <w:b/>
                <w:bCs/>
                <w:sz w:val="24"/>
                <w:szCs w:val="24"/>
                <w:lang w:val="en-US"/>
              </w:rPr>
              <w:t>gov</w:t>
            </w:r>
            <w:r w:rsidRPr="007B315C">
              <w:rPr>
                <w:rFonts w:cs="Times New Roman"/>
                <w:b/>
                <w:bCs/>
                <w:sz w:val="24"/>
                <w:szCs w:val="24"/>
                <w:lang w:val="ru-RU"/>
              </w:rPr>
              <w:t>.</w:t>
            </w:r>
            <w:proofErr w:type="spellStart"/>
            <w:r w:rsidRPr="007B315C">
              <w:rPr>
                <w:rFonts w:cs="Times New Roman"/>
                <w:b/>
                <w:bCs/>
                <w:sz w:val="24"/>
                <w:szCs w:val="24"/>
                <w:lang w:val="en-US"/>
              </w:rPr>
              <w:t>ua</w:t>
            </w:r>
            <w:proofErr w:type="spellEnd"/>
            <w:r>
              <w:rPr>
                <w:rFonts w:cs="Times New Roman"/>
                <w:sz w:val="24"/>
              </w:rPr>
              <w:t xml:space="preserve"> або </w:t>
            </w:r>
            <w:r>
              <w:rPr>
                <w:rFonts w:cs="Times New Roman"/>
                <w:b/>
                <w:bCs/>
                <w:sz w:val="24"/>
              </w:rPr>
              <w:t>через скриньку звернень громадян</w:t>
            </w:r>
            <w:r>
              <w:rPr>
                <w:rFonts w:cs="Times New Roman"/>
                <w:sz w:val="24"/>
              </w:rPr>
              <w:t xml:space="preserve"> у Полтавській обласній прокуратурі                        за </w:t>
            </w:r>
            <w:proofErr w:type="spellStart"/>
            <w:r>
              <w:rPr>
                <w:rFonts w:cs="Times New Roman"/>
                <w:sz w:val="24"/>
              </w:rPr>
              <w:t>адресою</w:t>
            </w:r>
            <w:proofErr w:type="spellEnd"/>
            <w:r>
              <w:rPr>
                <w:rFonts w:cs="Times New Roman"/>
                <w:sz w:val="24"/>
              </w:rPr>
              <w:t>: вул. 1100-річчя Полтави, буд.7 м. Полтава, 36000</w:t>
            </w:r>
          </w:p>
        </w:tc>
      </w:tr>
      <w:tr w:rsidR="00D67D43" w:rsidRPr="00FB1754" w14:paraId="6EFA3C01" w14:textId="77777777" w:rsidTr="00844C34">
        <w:tc>
          <w:tcPr>
            <w:tcW w:w="2694" w:type="dxa"/>
            <w:gridSpan w:val="2"/>
            <w:tcBorders>
              <w:top w:val="single" w:sz="4" w:space="0" w:color="auto"/>
              <w:left w:val="single" w:sz="4" w:space="0" w:color="auto"/>
              <w:bottom w:val="single" w:sz="4" w:space="0" w:color="auto"/>
              <w:right w:val="single" w:sz="4" w:space="0" w:color="auto"/>
            </w:tcBorders>
          </w:tcPr>
          <w:p w14:paraId="24EE8720" w14:textId="3D2C65D1" w:rsidR="00D67D43" w:rsidRPr="00FB1754" w:rsidRDefault="00D67D43" w:rsidP="00D67D43">
            <w:pPr>
              <w:jc w:val="left"/>
              <w:rPr>
                <w:sz w:val="24"/>
              </w:rPr>
            </w:pPr>
            <w:r>
              <w:rPr>
                <w:rFonts w:eastAsia="Times New Roman" w:cs="Times New Roman"/>
                <w:sz w:val="24"/>
                <w:szCs w:val="24"/>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7229" w:type="dxa"/>
            <w:gridSpan w:val="2"/>
            <w:tcBorders>
              <w:top w:val="single" w:sz="4" w:space="0" w:color="auto"/>
              <w:left w:val="single" w:sz="4" w:space="0" w:color="auto"/>
              <w:bottom w:val="single" w:sz="4" w:space="0" w:color="auto"/>
              <w:right w:val="single" w:sz="4" w:space="0" w:color="auto"/>
            </w:tcBorders>
          </w:tcPr>
          <w:p w14:paraId="2150A877" w14:textId="693246AD" w:rsidR="00D67D43" w:rsidRDefault="00D67D43" w:rsidP="00D67D43">
            <w:pPr>
              <w:rPr>
                <w:rFonts w:eastAsia="Arial" w:cs="Times New Roman"/>
                <w:sz w:val="24"/>
                <w:szCs w:val="24"/>
                <w:lang w:val="ru-RU"/>
              </w:rPr>
            </w:pPr>
            <w:r>
              <w:rPr>
                <w:rFonts w:cs="Times New Roman"/>
                <w:sz w:val="24"/>
                <w:szCs w:val="24"/>
                <w:lang w:val="ru-RU"/>
              </w:rPr>
              <w:t xml:space="preserve">Граждян Яна </w:t>
            </w:r>
            <w:proofErr w:type="spellStart"/>
            <w:r>
              <w:rPr>
                <w:rFonts w:cs="Times New Roman"/>
                <w:sz w:val="24"/>
                <w:szCs w:val="24"/>
                <w:lang w:val="ru-RU"/>
              </w:rPr>
              <w:t>Анатоліївна</w:t>
            </w:r>
            <w:proofErr w:type="spellEnd"/>
          </w:p>
          <w:p w14:paraId="2E5BA0BE" w14:textId="77777777" w:rsidR="00D67D43" w:rsidRDefault="00D67D43" w:rsidP="00D67D43">
            <w:pPr>
              <w:rPr>
                <w:rFonts w:cs="Times New Roman"/>
                <w:sz w:val="24"/>
                <w:szCs w:val="24"/>
                <w:lang w:val="ru-RU"/>
              </w:rPr>
            </w:pPr>
          </w:p>
          <w:p w14:paraId="0C3265C1" w14:textId="77777777" w:rsidR="00D67D43" w:rsidRDefault="00D67D43" w:rsidP="00D67D43">
            <w:pPr>
              <w:rPr>
                <w:rFonts w:cs="Times New Roman"/>
                <w:sz w:val="24"/>
                <w:szCs w:val="24"/>
                <w:lang w:val="ru-RU"/>
              </w:rPr>
            </w:pPr>
            <w:r>
              <w:rPr>
                <w:rFonts w:cs="Times New Roman"/>
                <w:sz w:val="24"/>
                <w:szCs w:val="24"/>
                <w:lang w:val="ru-RU"/>
              </w:rPr>
              <w:t xml:space="preserve">(0532) 56-29-99 </w:t>
            </w:r>
          </w:p>
          <w:p w14:paraId="775E128A" w14:textId="04765098" w:rsidR="00D67D43" w:rsidRPr="00FB1754" w:rsidRDefault="00D67D43" w:rsidP="00D67D43">
            <w:pPr>
              <w:rPr>
                <w:sz w:val="8"/>
                <w:szCs w:val="8"/>
              </w:rPr>
            </w:pPr>
            <w:proofErr w:type="spellStart"/>
            <w:r>
              <w:rPr>
                <w:rFonts w:cs="Times New Roman"/>
                <w:sz w:val="24"/>
                <w:szCs w:val="24"/>
                <w:lang w:val="en-US"/>
              </w:rPr>
              <w:t>vrk</w:t>
            </w:r>
            <w:proofErr w:type="spellEnd"/>
            <w:r>
              <w:rPr>
                <w:rFonts w:cs="Times New Roman"/>
                <w:sz w:val="24"/>
                <w:szCs w:val="24"/>
                <w:lang w:val="ru-RU"/>
              </w:rPr>
              <w:t>@</w:t>
            </w:r>
            <w:r>
              <w:rPr>
                <w:rFonts w:cs="Times New Roman"/>
                <w:sz w:val="24"/>
                <w:szCs w:val="24"/>
                <w:lang w:val="en-US"/>
              </w:rPr>
              <w:t>pol</w:t>
            </w:r>
            <w:r>
              <w:rPr>
                <w:rFonts w:cs="Times New Roman"/>
                <w:sz w:val="24"/>
                <w:szCs w:val="24"/>
                <w:lang w:val="ru-RU"/>
              </w:rPr>
              <w:t>.</w:t>
            </w:r>
            <w:proofErr w:type="spellStart"/>
            <w:r>
              <w:rPr>
                <w:rFonts w:cs="Times New Roman"/>
                <w:sz w:val="24"/>
                <w:szCs w:val="24"/>
                <w:lang w:val="en-US"/>
              </w:rPr>
              <w:t>gp</w:t>
            </w:r>
            <w:proofErr w:type="spellEnd"/>
            <w:r>
              <w:rPr>
                <w:rFonts w:cs="Times New Roman"/>
                <w:sz w:val="24"/>
                <w:szCs w:val="24"/>
                <w:lang w:val="ru-RU"/>
              </w:rPr>
              <w:t>.</w:t>
            </w:r>
            <w:r>
              <w:rPr>
                <w:rFonts w:cs="Times New Roman"/>
                <w:sz w:val="24"/>
                <w:szCs w:val="24"/>
                <w:lang w:val="en-US"/>
              </w:rPr>
              <w:t>gov</w:t>
            </w:r>
            <w:r>
              <w:rPr>
                <w:rFonts w:cs="Times New Roman"/>
                <w:sz w:val="24"/>
                <w:szCs w:val="24"/>
                <w:lang w:val="ru-RU"/>
              </w:rPr>
              <w:t>.</w:t>
            </w:r>
            <w:proofErr w:type="spellStart"/>
            <w:r>
              <w:rPr>
                <w:rFonts w:cs="Times New Roman"/>
                <w:sz w:val="24"/>
                <w:szCs w:val="24"/>
                <w:lang w:val="en-US"/>
              </w:rPr>
              <w:t>ua</w:t>
            </w:r>
            <w:proofErr w:type="spellEnd"/>
          </w:p>
        </w:tc>
      </w:tr>
      <w:tr w:rsidR="00D67D43" w:rsidRPr="00FB1754" w14:paraId="05868B1E" w14:textId="77777777" w:rsidTr="003D34C2">
        <w:tc>
          <w:tcPr>
            <w:tcW w:w="9923" w:type="dxa"/>
            <w:gridSpan w:val="4"/>
          </w:tcPr>
          <w:p w14:paraId="10DCE695" w14:textId="72702321" w:rsidR="00D67D43" w:rsidRPr="00FB1754" w:rsidRDefault="00D67D43" w:rsidP="00844C34">
            <w:pPr>
              <w:jc w:val="center"/>
              <w:rPr>
                <w:b/>
                <w:sz w:val="24"/>
              </w:rPr>
            </w:pPr>
            <w:r w:rsidRPr="00FB1754">
              <w:rPr>
                <w:b/>
                <w:sz w:val="24"/>
              </w:rPr>
              <w:t>Кваліфікаційні вимоги</w:t>
            </w:r>
          </w:p>
        </w:tc>
      </w:tr>
      <w:tr w:rsidR="00D67D43" w:rsidRPr="00FB1754" w14:paraId="433FB299" w14:textId="77777777" w:rsidTr="003D34C2">
        <w:tc>
          <w:tcPr>
            <w:tcW w:w="572" w:type="dxa"/>
          </w:tcPr>
          <w:p w14:paraId="1593BF17" w14:textId="77777777" w:rsidR="00D67D43" w:rsidRPr="00FB1754" w:rsidRDefault="00D67D43" w:rsidP="00D67D43">
            <w:pPr>
              <w:jc w:val="center"/>
              <w:rPr>
                <w:sz w:val="24"/>
              </w:rPr>
            </w:pPr>
            <w:r w:rsidRPr="00FB1754">
              <w:rPr>
                <w:sz w:val="24"/>
              </w:rPr>
              <w:t>1</w:t>
            </w:r>
            <w:r>
              <w:rPr>
                <w:sz w:val="24"/>
              </w:rPr>
              <w:t>.</w:t>
            </w:r>
          </w:p>
        </w:tc>
        <w:tc>
          <w:tcPr>
            <w:tcW w:w="2547" w:type="dxa"/>
            <w:gridSpan w:val="2"/>
          </w:tcPr>
          <w:p w14:paraId="601689E1" w14:textId="77777777" w:rsidR="00D67D43" w:rsidRPr="00FB1754" w:rsidRDefault="00D67D43" w:rsidP="00D67D43">
            <w:pPr>
              <w:rPr>
                <w:sz w:val="24"/>
              </w:rPr>
            </w:pPr>
            <w:r w:rsidRPr="00FB1754">
              <w:rPr>
                <w:sz w:val="24"/>
              </w:rPr>
              <w:t>Освіта</w:t>
            </w:r>
          </w:p>
        </w:tc>
        <w:tc>
          <w:tcPr>
            <w:tcW w:w="6804" w:type="dxa"/>
          </w:tcPr>
          <w:p w14:paraId="32500795" w14:textId="570ABEBD" w:rsidR="00D67D43" w:rsidRPr="00D67D43" w:rsidRDefault="00D67D43" w:rsidP="00D67D43">
            <w:pPr>
              <w:rPr>
                <w:sz w:val="24"/>
                <w:szCs w:val="24"/>
              </w:rPr>
            </w:pPr>
            <w:r w:rsidRPr="00FB1754">
              <w:rPr>
                <w:sz w:val="24"/>
                <w:shd w:val="clear" w:color="auto" w:fill="FFFFFF"/>
              </w:rPr>
              <w:t>вища</w:t>
            </w:r>
            <w:r>
              <w:rPr>
                <w:sz w:val="24"/>
              </w:rPr>
              <w:t xml:space="preserve"> освіта</w:t>
            </w:r>
            <w:r w:rsidRPr="00FB1754">
              <w:rPr>
                <w:sz w:val="24"/>
                <w:shd w:val="clear" w:color="auto" w:fill="FFFFFF"/>
              </w:rPr>
              <w:t xml:space="preserve"> </w:t>
            </w:r>
            <w:r>
              <w:rPr>
                <w:sz w:val="24"/>
                <w:shd w:val="clear" w:color="auto" w:fill="FFFFFF"/>
              </w:rPr>
              <w:t>за освітнім ступенем не нижче молодшого бакалавра або бакалавра</w:t>
            </w:r>
          </w:p>
        </w:tc>
      </w:tr>
      <w:tr w:rsidR="00D67D43" w:rsidRPr="00FB1754" w14:paraId="11CC1BB4" w14:textId="77777777" w:rsidTr="003D34C2">
        <w:tc>
          <w:tcPr>
            <w:tcW w:w="572" w:type="dxa"/>
          </w:tcPr>
          <w:p w14:paraId="7DB37EC1" w14:textId="77777777" w:rsidR="00D67D43" w:rsidRPr="00FB1754" w:rsidRDefault="00D67D43" w:rsidP="00D67D43">
            <w:pPr>
              <w:jc w:val="center"/>
              <w:rPr>
                <w:sz w:val="24"/>
              </w:rPr>
            </w:pPr>
            <w:r w:rsidRPr="00FB1754">
              <w:rPr>
                <w:sz w:val="24"/>
              </w:rPr>
              <w:t>2</w:t>
            </w:r>
            <w:r>
              <w:rPr>
                <w:sz w:val="24"/>
              </w:rPr>
              <w:t>.</w:t>
            </w:r>
          </w:p>
        </w:tc>
        <w:tc>
          <w:tcPr>
            <w:tcW w:w="2547" w:type="dxa"/>
            <w:gridSpan w:val="2"/>
          </w:tcPr>
          <w:p w14:paraId="6A12B6E2" w14:textId="77777777" w:rsidR="00D67D43" w:rsidRPr="00FB1754" w:rsidRDefault="00D67D43" w:rsidP="00D67D43">
            <w:pPr>
              <w:rPr>
                <w:sz w:val="24"/>
              </w:rPr>
            </w:pPr>
            <w:r w:rsidRPr="00FB1754">
              <w:rPr>
                <w:sz w:val="24"/>
              </w:rPr>
              <w:t xml:space="preserve">Досвід роботи </w:t>
            </w:r>
          </w:p>
        </w:tc>
        <w:tc>
          <w:tcPr>
            <w:tcW w:w="6804" w:type="dxa"/>
          </w:tcPr>
          <w:p w14:paraId="525E96CD" w14:textId="1D957584" w:rsidR="00D67D43" w:rsidRPr="005B1AB6" w:rsidRDefault="00D67D43" w:rsidP="00D67D43">
            <w:pPr>
              <w:rPr>
                <w:sz w:val="24"/>
              </w:rPr>
            </w:pPr>
            <w:r>
              <w:rPr>
                <w:sz w:val="24"/>
              </w:rPr>
              <w:t>не потребує</w:t>
            </w:r>
          </w:p>
        </w:tc>
      </w:tr>
      <w:tr w:rsidR="00D67D43" w:rsidRPr="00FB1754" w14:paraId="165988D9" w14:textId="77777777" w:rsidTr="003D34C2">
        <w:tc>
          <w:tcPr>
            <w:tcW w:w="572" w:type="dxa"/>
          </w:tcPr>
          <w:p w14:paraId="5E4F8B13" w14:textId="77777777" w:rsidR="00D67D43" w:rsidRPr="00FB1754" w:rsidRDefault="00D67D43" w:rsidP="00D67D43">
            <w:pPr>
              <w:jc w:val="center"/>
              <w:rPr>
                <w:sz w:val="24"/>
              </w:rPr>
            </w:pPr>
            <w:r w:rsidRPr="00FB1754">
              <w:rPr>
                <w:sz w:val="24"/>
              </w:rPr>
              <w:t>3</w:t>
            </w:r>
            <w:r>
              <w:rPr>
                <w:sz w:val="24"/>
              </w:rPr>
              <w:t>.</w:t>
            </w:r>
          </w:p>
        </w:tc>
        <w:tc>
          <w:tcPr>
            <w:tcW w:w="2547" w:type="dxa"/>
            <w:gridSpan w:val="2"/>
          </w:tcPr>
          <w:p w14:paraId="2C974B12" w14:textId="77777777" w:rsidR="00D67D43" w:rsidRPr="00FB1754" w:rsidRDefault="00D67D43" w:rsidP="00D67D43">
            <w:pPr>
              <w:rPr>
                <w:sz w:val="24"/>
              </w:rPr>
            </w:pPr>
            <w:r w:rsidRPr="00FB1754">
              <w:rPr>
                <w:sz w:val="24"/>
              </w:rPr>
              <w:t xml:space="preserve">Володіння державною </w:t>
            </w:r>
          </w:p>
          <w:p w14:paraId="4327ABFC" w14:textId="3AF21891" w:rsidR="00D67D43" w:rsidRPr="00FB1754" w:rsidRDefault="00D67D43" w:rsidP="00D67D43">
            <w:pPr>
              <w:rPr>
                <w:sz w:val="24"/>
              </w:rPr>
            </w:pPr>
            <w:r w:rsidRPr="00FB1754">
              <w:rPr>
                <w:sz w:val="24"/>
              </w:rPr>
              <w:t>мовою</w:t>
            </w:r>
          </w:p>
        </w:tc>
        <w:tc>
          <w:tcPr>
            <w:tcW w:w="6804" w:type="dxa"/>
          </w:tcPr>
          <w:p w14:paraId="63FDB019" w14:textId="77777777" w:rsidR="00D67D43" w:rsidRPr="00FB1754" w:rsidRDefault="00D67D43" w:rsidP="00D67D43">
            <w:pPr>
              <w:rPr>
                <w:sz w:val="24"/>
              </w:rPr>
            </w:pPr>
            <w:r w:rsidRPr="00FB1754">
              <w:rPr>
                <w:sz w:val="24"/>
              </w:rPr>
              <w:t>вільне володіння державною мовою</w:t>
            </w:r>
          </w:p>
        </w:tc>
      </w:tr>
      <w:tr w:rsidR="00D67D43" w:rsidRPr="00FB1754" w14:paraId="201CF802" w14:textId="77777777" w:rsidTr="003D34C2">
        <w:tc>
          <w:tcPr>
            <w:tcW w:w="9923" w:type="dxa"/>
            <w:gridSpan w:val="4"/>
            <w:vAlign w:val="center"/>
          </w:tcPr>
          <w:p w14:paraId="03E3B78A" w14:textId="77777777" w:rsidR="00D67D43" w:rsidRPr="008D2A80" w:rsidRDefault="00D67D43" w:rsidP="00D67D43">
            <w:pPr>
              <w:jc w:val="center"/>
              <w:rPr>
                <w:b/>
                <w:sz w:val="24"/>
              </w:rPr>
            </w:pPr>
            <w:r w:rsidRPr="008D2A80">
              <w:rPr>
                <w:b/>
                <w:sz w:val="24"/>
              </w:rPr>
              <w:t>Вимоги до компетентності</w:t>
            </w:r>
          </w:p>
          <w:p w14:paraId="5204E047" w14:textId="77B1C31B" w:rsidR="00D67D43" w:rsidRPr="008D2A80" w:rsidRDefault="00D67D43" w:rsidP="00D67D43">
            <w:pPr>
              <w:jc w:val="center"/>
              <w:rPr>
                <w:b/>
                <w:sz w:val="6"/>
                <w:szCs w:val="6"/>
              </w:rPr>
            </w:pPr>
            <w:r>
              <w:rPr>
                <w:b/>
                <w:sz w:val="6"/>
                <w:szCs w:val="6"/>
              </w:rPr>
              <w:t xml:space="preserve"> </w:t>
            </w:r>
          </w:p>
        </w:tc>
      </w:tr>
      <w:tr w:rsidR="00D67D43" w:rsidRPr="00FB1754" w14:paraId="3FDCFBBB" w14:textId="77777777" w:rsidTr="003D34C2">
        <w:tc>
          <w:tcPr>
            <w:tcW w:w="572" w:type="dxa"/>
          </w:tcPr>
          <w:p w14:paraId="12633401" w14:textId="77777777" w:rsidR="00D67D43" w:rsidRPr="00FB1754" w:rsidRDefault="00D67D43" w:rsidP="00D67D43">
            <w:pPr>
              <w:rPr>
                <w:sz w:val="24"/>
              </w:rPr>
            </w:pPr>
          </w:p>
        </w:tc>
        <w:tc>
          <w:tcPr>
            <w:tcW w:w="2547" w:type="dxa"/>
            <w:gridSpan w:val="2"/>
          </w:tcPr>
          <w:p w14:paraId="51586723" w14:textId="09CA15E8" w:rsidR="00D67D43" w:rsidRPr="005B1AB6" w:rsidRDefault="00D67D43" w:rsidP="00D67D43">
            <w:pPr>
              <w:rPr>
                <w:b/>
                <w:sz w:val="24"/>
              </w:rPr>
            </w:pPr>
            <w:r w:rsidRPr="00B41DF4">
              <w:rPr>
                <w:b/>
                <w:sz w:val="24"/>
              </w:rPr>
              <w:t>Вимога</w:t>
            </w:r>
          </w:p>
        </w:tc>
        <w:tc>
          <w:tcPr>
            <w:tcW w:w="6804" w:type="dxa"/>
          </w:tcPr>
          <w:p w14:paraId="47798FD8" w14:textId="77777777" w:rsidR="00D67D43" w:rsidRPr="008D2A80" w:rsidRDefault="00D67D43" w:rsidP="00D67D43">
            <w:pPr>
              <w:rPr>
                <w:b/>
                <w:sz w:val="24"/>
              </w:rPr>
            </w:pPr>
            <w:r w:rsidRPr="008D2A80">
              <w:rPr>
                <w:b/>
                <w:sz w:val="24"/>
              </w:rPr>
              <w:t>Компоненти вимоги</w:t>
            </w:r>
          </w:p>
          <w:p w14:paraId="1D90320E" w14:textId="77777777" w:rsidR="00D67D43" w:rsidRPr="008D2A80" w:rsidRDefault="00D67D43" w:rsidP="00D67D43">
            <w:pPr>
              <w:rPr>
                <w:b/>
                <w:sz w:val="4"/>
                <w:szCs w:val="4"/>
              </w:rPr>
            </w:pPr>
          </w:p>
        </w:tc>
      </w:tr>
      <w:tr w:rsidR="00844C34" w:rsidRPr="00FB1754" w14:paraId="2A660972" w14:textId="77777777" w:rsidTr="00C56BDC">
        <w:trPr>
          <w:trHeight w:val="144"/>
        </w:trPr>
        <w:tc>
          <w:tcPr>
            <w:tcW w:w="572" w:type="dxa"/>
          </w:tcPr>
          <w:p w14:paraId="1BB21B10" w14:textId="77777777" w:rsidR="00844C34" w:rsidRPr="005C0408" w:rsidRDefault="00844C34" w:rsidP="00844C34">
            <w:pPr>
              <w:jc w:val="center"/>
              <w:rPr>
                <w:sz w:val="24"/>
              </w:rPr>
            </w:pPr>
            <w:r w:rsidRPr="005C0408">
              <w:rPr>
                <w:sz w:val="24"/>
              </w:rPr>
              <w:t>1.</w:t>
            </w:r>
          </w:p>
        </w:tc>
        <w:tc>
          <w:tcPr>
            <w:tcW w:w="2547" w:type="dxa"/>
            <w:gridSpan w:val="2"/>
            <w:tcBorders>
              <w:top w:val="single" w:sz="4" w:space="0" w:color="auto"/>
              <w:left w:val="single" w:sz="4" w:space="0" w:color="auto"/>
              <w:bottom w:val="single" w:sz="4" w:space="0" w:color="auto"/>
              <w:right w:val="single" w:sz="4" w:space="0" w:color="auto"/>
            </w:tcBorders>
          </w:tcPr>
          <w:p w14:paraId="182C34F8" w14:textId="77777777" w:rsidR="00844C34" w:rsidRPr="00E02179" w:rsidRDefault="00844C34" w:rsidP="00844C34">
            <w:pPr>
              <w:spacing w:line="256" w:lineRule="auto"/>
              <w:rPr>
                <w:rFonts w:cs="Times New Roman"/>
                <w:sz w:val="24"/>
                <w:szCs w:val="24"/>
              </w:rPr>
            </w:pPr>
            <w:r w:rsidRPr="00E02179">
              <w:rPr>
                <w:rFonts w:cs="Times New Roman"/>
                <w:sz w:val="24"/>
                <w:szCs w:val="24"/>
              </w:rPr>
              <w:t>Досягнення результатів</w:t>
            </w:r>
          </w:p>
          <w:p w14:paraId="1AC4FE65" w14:textId="52E3620A" w:rsidR="00844C34" w:rsidRPr="00D67D43" w:rsidRDefault="00844C34" w:rsidP="00844C34">
            <w:pPr>
              <w:jc w:val="left"/>
              <w:rPr>
                <w:rFonts w:eastAsia="Times New Roman" w:cs="Times New Roman"/>
                <w:b/>
                <w:sz w:val="24"/>
                <w:szCs w:val="24"/>
                <w:highlight w:val="yellow"/>
              </w:rPr>
            </w:pPr>
          </w:p>
        </w:tc>
        <w:tc>
          <w:tcPr>
            <w:tcW w:w="6804" w:type="dxa"/>
            <w:tcBorders>
              <w:top w:val="single" w:sz="4" w:space="0" w:color="auto"/>
              <w:left w:val="single" w:sz="4" w:space="0" w:color="auto"/>
              <w:bottom w:val="single" w:sz="4" w:space="0" w:color="auto"/>
              <w:right w:val="single" w:sz="4" w:space="0" w:color="auto"/>
            </w:tcBorders>
          </w:tcPr>
          <w:p w14:paraId="7EA81D32" w14:textId="77777777" w:rsidR="00844C34" w:rsidRDefault="00844C34" w:rsidP="00844C34">
            <w:pPr>
              <w:spacing w:line="256" w:lineRule="auto"/>
              <w:rPr>
                <w:rFonts w:cs="Times New Roman"/>
                <w:sz w:val="24"/>
                <w:szCs w:val="24"/>
              </w:rPr>
            </w:pPr>
            <w:r w:rsidRPr="00E02179">
              <w:rPr>
                <w:rFonts w:cs="Times New Roman"/>
                <w:sz w:val="24"/>
                <w:szCs w:val="24"/>
              </w:rPr>
              <w:t>- здатність до чіткого бачення результатів діяльності;</w:t>
            </w:r>
          </w:p>
          <w:p w14:paraId="50A49BFB" w14:textId="2CC588A0" w:rsidR="00844C34" w:rsidRPr="00844C34" w:rsidRDefault="00844C34" w:rsidP="00844C34">
            <w:pPr>
              <w:spacing w:line="256" w:lineRule="auto"/>
              <w:rPr>
                <w:rFonts w:eastAsia="Microsoft Sans Serif" w:cs="Times New Roman"/>
                <w:color w:val="000000"/>
                <w:sz w:val="24"/>
                <w:szCs w:val="24"/>
                <w:lang w:eastAsia="uk-UA"/>
              </w:rPr>
            </w:pPr>
            <w:r>
              <w:rPr>
                <w:rFonts w:cs="Times New Roman"/>
                <w:sz w:val="24"/>
                <w:szCs w:val="24"/>
              </w:rPr>
              <w:t>- </w:t>
            </w:r>
            <w:r w:rsidRPr="00E02179">
              <w:rPr>
                <w:rFonts w:cs="Times New Roman"/>
                <w:sz w:val="24"/>
                <w:szCs w:val="24"/>
              </w:rPr>
              <w:t>вміння фокусувати зусилля для досягнення результату діяльності;</w:t>
            </w:r>
          </w:p>
          <w:p w14:paraId="412B04DA" w14:textId="5600C6EC" w:rsidR="00844C34" w:rsidRPr="00D67D43" w:rsidRDefault="00844C34" w:rsidP="00844C34">
            <w:pPr>
              <w:widowControl w:val="0"/>
              <w:tabs>
                <w:tab w:val="left" w:pos="264"/>
              </w:tabs>
              <w:rPr>
                <w:rFonts w:eastAsia="Times New Roman" w:cs="Times New Roman"/>
                <w:sz w:val="24"/>
                <w:szCs w:val="24"/>
              </w:rPr>
            </w:pPr>
            <w:r w:rsidRPr="00E02179">
              <w:rPr>
                <w:rFonts w:cs="Times New Roman"/>
                <w:sz w:val="24"/>
                <w:szCs w:val="24"/>
              </w:rPr>
              <w:t>-</w:t>
            </w:r>
            <w:r>
              <w:rPr>
                <w:rFonts w:cs="Times New Roman"/>
                <w:sz w:val="24"/>
                <w:szCs w:val="24"/>
                <w:lang w:val="en-US"/>
              </w:rPr>
              <w:t> </w:t>
            </w:r>
            <w:r w:rsidRPr="00E02179">
              <w:rPr>
                <w:rFonts w:cs="Times New Roman"/>
                <w:sz w:val="24"/>
                <w:szCs w:val="24"/>
              </w:rPr>
              <w:t xml:space="preserve">уміння працювати в команді для досягнення результату </w:t>
            </w:r>
            <w:r w:rsidRPr="00E02179">
              <w:rPr>
                <w:rFonts w:cs="Times New Roman"/>
                <w:sz w:val="24"/>
                <w:szCs w:val="24"/>
              </w:rPr>
              <w:lastRenderedPageBreak/>
              <w:t>діяльності.</w:t>
            </w:r>
          </w:p>
        </w:tc>
      </w:tr>
      <w:tr w:rsidR="00844C34" w:rsidRPr="00FB1754" w14:paraId="7813303F" w14:textId="77777777" w:rsidTr="00CE5090">
        <w:trPr>
          <w:trHeight w:val="333"/>
        </w:trPr>
        <w:tc>
          <w:tcPr>
            <w:tcW w:w="572" w:type="dxa"/>
          </w:tcPr>
          <w:p w14:paraId="2785239F" w14:textId="77777777" w:rsidR="00844C34" w:rsidRPr="005C0408" w:rsidRDefault="00844C34" w:rsidP="00844C34">
            <w:pPr>
              <w:jc w:val="center"/>
              <w:rPr>
                <w:sz w:val="24"/>
              </w:rPr>
            </w:pPr>
            <w:r w:rsidRPr="005C0408">
              <w:rPr>
                <w:sz w:val="24"/>
              </w:rPr>
              <w:lastRenderedPageBreak/>
              <w:t>2.</w:t>
            </w:r>
          </w:p>
        </w:tc>
        <w:tc>
          <w:tcPr>
            <w:tcW w:w="2547" w:type="dxa"/>
            <w:gridSpan w:val="2"/>
          </w:tcPr>
          <w:p w14:paraId="39B44FFF" w14:textId="6B41343D" w:rsidR="00844C34" w:rsidRPr="00D67D43" w:rsidRDefault="00844C34" w:rsidP="00844C34">
            <w:pPr>
              <w:jc w:val="left"/>
              <w:rPr>
                <w:sz w:val="12"/>
                <w:szCs w:val="12"/>
                <w:highlight w:val="yellow"/>
              </w:rPr>
            </w:pPr>
            <w:r w:rsidRPr="00780709">
              <w:rPr>
                <w:rFonts w:cs="Times New Roman"/>
                <w:sz w:val="24"/>
                <w:szCs w:val="24"/>
              </w:rPr>
              <w:t>Командна робота та взаємодія</w:t>
            </w:r>
          </w:p>
        </w:tc>
        <w:tc>
          <w:tcPr>
            <w:tcW w:w="6804" w:type="dxa"/>
          </w:tcPr>
          <w:p w14:paraId="3F7DFA34" w14:textId="77777777" w:rsidR="00844C34" w:rsidRPr="00294997" w:rsidRDefault="00844C34" w:rsidP="00844C34">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розуміння ваги свого внеску у загальний результат</w:t>
            </w:r>
            <w:r>
              <w:rPr>
                <w:rFonts w:cs="Times New Roman"/>
                <w:sz w:val="24"/>
                <w:szCs w:val="24"/>
              </w:rPr>
              <w:t xml:space="preserve"> відділу</w:t>
            </w:r>
            <w:r w:rsidRPr="00294997">
              <w:rPr>
                <w:rFonts w:cs="Times New Roman"/>
                <w:sz w:val="24"/>
                <w:szCs w:val="24"/>
              </w:rPr>
              <w:t>;</w:t>
            </w:r>
          </w:p>
          <w:p w14:paraId="5EF4620C" w14:textId="77777777" w:rsidR="00844C34" w:rsidRPr="00294997" w:rsidRDefault="00844C34" w:rsidP="00844C34">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орієнтація на командний результат;</w:t>
            </w:r>
          </w:p>
          <w:p w14:paraId="6062594C" w14:textId="77777777" w:rsidR="00844C34" w:rsidRPr="00294997" w:rsidRDefault="00844C34" w:rsidP="00844C34">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готовність працювати в команді та сприяти колегам у їх професійній діяльності задля досягнення спільних цілей;</w:t>
            </w:r>
          </w:p>
          <w:p w14:paraId="028D0C08" w14:textId="3808AAE0" w:rsidR="00844C34" w:rsidRPr="00D67D43" w:rsidRDefault="00844C34" w:rsidP="00844C34">
            <w:pPr>
              <w:widowControl w:val="0"/>
              <w:tabs>
                <w:tab w:val="left" w:pos="264"/>
              </w:tabs>
              <w:ind w:right="30"/>
              <w:rPr>
                <w:rFonts w:eastAsia="Times New Roman"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відкритість в обміні інформацією.</w:t>
            </w:r>
          </w:p>
        </w:tc>
      </w:tr>
      <w:tr w:rsidR="00D67D43" w:rsidRPr="00FB1754" w14:paraId="40767C09" w14:textId="77777777" w:rsidTr="00D67D43">
        <w:trPr>
          <w:trHeight w:val="1939"/>
        </w:trPr>
        <w:tc>
          <w:tcPr>
            <w:tcW w:w="572" w:type="dxa"/>
          </w:tcPr>
          <w:p w14:paraId="132EDA93" w14:textId="77777777" w:rsidR="00D67D43" w:rsidRPr="005C0408" w:rsidRDefault="00D67D43" w:rsidP="00D67D43">
            <w:pPr>
              <w:jc w:val="center"/>
              <w:rPr>
                <w:sz w:val="24"/>
              </w:rPr>
            </w:pPr>
            <w:r>
              <w:rPr>
                <w:sz w:val="24"/>
              </w:rPr>
              <w:t>3</w:t>
            </w:r>
            <w:r w:rsidRPr="005C0408">
              <w:rPr>
                <w:sz w:val="24"/>
              </w:rPr>
              <w:t>.</w:t>
            </w:r>
          </w:p>
        </w:tc>
        <w:tc>
          <w:tcPr>
            <w:tcW w:w="2547" w:type="dxa"/>
            <w:gridSpan w:val="2"/>
          </w:tcPr>
          <w:p w14:paraId="0784035C" w14:textId="1D098F4B" w:rsidR="00D67D43" w:rsidRPr="00D67D43" w:rsidRDefault="00D67D43" w:rsidP="00D67D43">
            <w:pPr>
              <w:jc w:val="left"/>
              <w:rPr>
                <w:rFonts w:eastAsia="Times New Roman" w:cs="Times New Roman"/>
                <w:sz w:val="24"/>
                <w:szCs w:val="24"/>
                <w:highlight w:val="yellow"/>
              </w:rPr>
            </w:pPr>
            <w:r w:rsidRPr="005C0408">
              <w:rPr>
                <w:rFonts w:eastAsia="Times New Roman" w:cs="Times New Roman"/>
                <w:sz w:val="24"/>
                <w:szCs w:val="24"/>
              </w:rPr>
              <w:t>Відповідальність</w:t>
            </w:r>
          </w:p>
        </w:tc>
        <w:tc>
          <w:tcPr>
            <w:tcW w:w="6804" w:type="dxa"/>
            <w:shd w:val="clear" w:color="auto" w:fill="auto"/>
          </w:tcPr>
          <w:p w14:paraId="6E485DC4" w14:textId="77777777" w:rsidR="00D67D43" w:rsidRDefault="00D67D43" w:rsidP="00D67D43">
            <w:pPr>
              <w:widowControl w:val="0"/>
              <w:tabs>
                <w:tab w:val="left" w:pos="264"/>
                <w:tab w:val="left" w:pos="346"/>
              </w:tabs>
              <w:rPr>
                <w:rFonts w:eastAsia="Times New Roman" w:cs="Times New Roman"/>
                <w:sz w:val="24"/>
                <w:szCs w:val="24"/>
              </w:rPr>
            </w:pPr>
            <w:r>
              <w:rPr>
                <w:rFonts w:eastAsia="Times New Roman" w:cs="Times New Roman"/>
                <w:sz w:val="24"/>
                <w:szCs w:val="24"/>
              </w:rPr>
              <w:t>- </w:t>
            </w:r>
            <w:r w:rsidRPr="00D67D43">
              <w:rPr>
                <w:rFonts w:eastAsia="Times New Roman" w:cs="Times New Roman"/>
                <w:sz w:val="24"/>
                <w:szCs w:val="24"/>
              </w:rPr>
              <w:t>усвідомлення важливості якісного виконання своїх посадових обов'язків з дотриманням строків та встановлених процедур;</w:t>
            </w:r>
          </w:p>
          <w:p w14:paraId="5072C345" w14:textId="77777777" w:rsidR="00D67D43" w:rsidRDefault="00D67D43" w:rsidP="00D67D43">
            <w:pPr>
              <w:widowControl w:val="0"/>
              <w:tabs>
                <w:tab w:val="left" w:pos="264"/>
                <w:tab w:val="left" w:pos="360"/>
              </w:tabs>
              <w:rPr>
                <w:rFonts w:eastAsia="Times New Roman" w:cs="Times New Roman"/>
                <w:sz w:val="24"/>
                <w:szCs w:val="24"/>
              </w:rPr>
            </w:pPr>
            <w:r>
              <w:rPr>
                <w:rFonts w:eastAsia="Times New Roman" w:cs="Times New Roman"/>
                <w:sz w:val="24"/>
                <w:szCs w:val="24"/>
              </w:rPr>
              <w:t>- </w:t>
            </w:r>
            <w:r w:rsidRPr="00D67D43">
              <w:rPr>
                <w:rFonts w:eastAsia="Times New Roman" w:cs="Times New Roman"/>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r w:rsidRPr="00D67D43">
              <w:rPr>
                <w:rFonts w:eastAsia="Times New Roman" w:cs="Times New Roman"/>
                <w:sz w:val="24"/>
                <w:szCs w:val="24"/>
              </w:rPr>
              <w:t xml:space="preserve"> </w:t>
            </w:r>
          </w:p>
          <w:p w14:paraId="33B1A0E7" w14:textId="4E6C6BC7" w:rsidR="00D67D43" w:rsidRPr="00D67D43" w:rsidRDefault="00D67D43" w:rsidP="00D67D43">
            <w:pPr>
              <w:widowControl w:val="0"/>
              <w:tabs>
                <w:tab w:val="left" w:pos="264"/>
                <w:tab w:val="left" w:pos="360"/>
              </w:tabs>
              <w:rPr>
                <w:rFonts w:eastAsia="Times New Roman" w:cs="Times New Roman"/>
                <w:sz w:val="24"/>
                <w:szCs w:val="24"/>
              </w:rPr>
            </w:pPr>
            <w:r>
              <w:rPr>
                <w:rFonts w:eastAsia="Times New Roman" w:cs="Times New Roman"/>
                <w:sz w:val="24"/>
                <w:szCs w:val="24"/>
              </w:rPr>
              <w:t>- </w:t>
            </w:r>
            <w:r w:rsidRPr="00D67D43">
              <w:rPr>
                <w:rFonts w:eastAsia="Times New Roman" w:cs="Times New Roman"/>
                <w:sz w:val="24"/>
                <w:szCs w:val="24"/>
              </w:rPr>
              <w:t>здатність брати на себе зобов’язання, чітко їх дотримуватись і виконувати</w:t>
            </w:r>
            <w:r>
              <w:rPr>
                <w:rFonts w:eastAsia="Times New Roman" w:cs="Times New Roman"/>
                <w:sz w:val="24"/>
                <w:szCs w:val="24"/>
              </w:rPr>
              <w:t>.</w:t>
            </w:r>
          </w:p>
        </w:tc>
      </w:tr>
      <w:tr w:rsidR="00D67D43" w:rsidRPr="00FB1754" w14:paraId="6CFDFB8D" w14:textId="77777777" w:rsidTr="003D34C2">
        <w:tc>
          <w:tcPr>
            <w:tcW w:w="9923" w:type="dxa"/>
            <w:gridSpan w:val="4"/>
          </w:tcPr>
          <w:p w14:paraId="1C812F00" w14:textId="77777777" w:rsidR="00D67D43" w:rsidRPr="00102CC7" w:rsidRDefault="00D67D43" w:rsidP="00D67D43">
            <w:pPr>
              <w:jc w:val="center"/>
              <w:rPr>
                <w:b/>
                <w:sz w:val="4"/>
                <w:szCs w:val="4"/>
                <w:highlight w:val="yellow"/>
              </w:rPr>
            </w:pPr>
          </w:p>
          <w:p w14:paraId="22F4E2A7" w14:textId="77777777" w:rsidR="00D67D43" w:rsidRPr="00102CC7" w:rsidRDefault="00D67D43" w:rsidP="00D67D43">
            <w:pPr>
              <w:jc w:val="center"/>
              <w:rPr>
                <w:b/>
                <w:sz w:val="24"/>
              </w:rPr>
            </w:pPr>
            <w:r w:rsidRPr="00102CC7">
              <w:rPr>
                <w:b/>
                <w:sz w:val="24"/>
              </w:rPr>
              <w:t>Професійні знання</w:t>
            </w:r>
          </w:p>
          <w:p w14:paraId="27A7D75E" w14:textId="77777777" w:rsidR="00D67D43" w:rsidRPr="00102CC7" w:rsidRDefault="00D67D43" w:rsidP="00D67D43">
            <w:pPr>
              <w:rPr>
                <w:sz w:val="4"/>
                <w:szCs w:val="4"/>
                <w:highlight w:val="yellow"/>
              </w:rPr>
            </w:pPr>
          </w:p>
        </w:tc>
      </w:tr>
      <w:tr w:rsidR="00D67D43" w:rsidRPr="00FB1754" w14:paraId="4D0E0100" w14:textId="77777777" w:rsidTr="00F00FE9">
        <w:trPr>
          <w:trHeight w:val="120"/>
        </w:trPr>
        <w:tc>
          <w:tcPr>
            <w:tcW w:w="572" w:type="dxa"/>
          </w:tcPr>
          <w:p w14:paraId="66A83839" w14:textId="77777777" w:rsidR="00D67D43" w:rsidRPr="00FB1754" w:rsidRDefault="00D67D43" w:rsidP="00D67D43">
            <w:pPr>
              <w:jc w:val="center"/>
              <w:rPr>
                <w:b/>
                <w:sz w:val="12"/>
                <w:szCs w:val="12"/>
              </w:rPr>
            </w:pPr>
          </w:p>
          <w:p w14:paraId="32D790C6" w14:textId="77777777" w:rsidR="00D67D43" w:rsidRPr="00FB1754" w:rsidRDefault="00D67D43" w:rsidP="00D67D43">
            <w:pPr>
              <w:rPr>
                <w:b/>
                <w:sz w:val="12"/>
                <w:szCs w:val="12"/>
              </w:rPr>
            </w:pPr>
          </w:p>
        </w:tc>
        <w:tc>
          <w:tcPr>
            <w:tcW w:w="2547" w:type="dxa"/>
            <w:gridSpan w:val="2"/>
          </w:tcPr>
          <w:p w14:paraId="12D9C43D" w14:textId="77777777" w:rsidR="00D67D43" w:rsidRPr="00102CC7" w:rsidRDefault="00D67D43" w:rsidP="00D67D43">
            <w:pPr>
              <w:jc w:val="left"/>
              <w:rPr>
                <w:b/>
                <w:sz w:val="24"/>
              </w:rPr>
            </w:pPr>
            <w:r w:rsidRPr="00102CC7">
              <w:rPr>
                <w:b/>
                <w:sz w:val="24"/>
              </w:rPr>
              <w:t>Вимога</w:t>
            </w:r>
          </w:p>
        </w:tc>
        <w:tc>
          <w:tcPr>
            <w:tcW w:w="6804" w:type="dxa"/>
          </w:tcPr>
          <w:p w14:paraId="004E0B23" w14:textId="5FF702A1" w:rsidR="00D67D43" w:rsidRPr="00102CC7" w:rsidRDefault="00D67D43" w:rsidP="00D67D43">
            <w:pPr>
              <w:rPr>
                <w:b/>
                <w:sz w:val="24"/>
              </w:rPr>
            </w:pPr>
            <w:r w:rsidRPr="00102CC7">
              <w:rPr>
                <w:b/>
                <w:sz w:val="24"/>
              </w:rPr>
              <w:t>Компоненти вимоги</w:t>
            </w:r>
          </w:p>
        </w:tc>
      </w:tr>
      <w:tr w:rsidR="00D67D43" w:rsidRPr="00FB1754" w14:paraId="18ED1A84" w14:textId="77777777" w:rsidTr="00331F7F">
        <w:trPr>
          <w:trHeight w:val="1440"/>
        </w:trPr>
        <w:tc>
          <w:tcPr>
            <w:tcW w:w="572" w:type="dxa"/>
          </w:tcPr>
          <w:p w14:paraId="2D493B30" w14:textId="77777777" w:rsidR="00D67D43" w:rsidRPr="00FB1754" w:rsidRDefault="00D67D43" w:rsidP="00D67D43">
            <w:pPr>
              <w:jc w:val="center"/>
              <w:rPr>
                <w:sz w:val="24"/>
              </w:rPr>
            </w:pPr>
            <w:r w:rsidRPr="00FB1754">
              <w:rPr>
                <w:sz w:val="24"/>
              </w:rPr>
              <w:t>1</w:t>
            </w:r>
            <w:r>
              <w:rPr>
                <w:sz w:val="24"/>
              </w:rPr>
              <w:t>.</w:t>
            </w:r>
          </w:p>
        </w:tc>
        <w:tc>
          <w:tcPr>
            <w:tcW w:w="2547" w:type="dxa"/>
            <w:gridSpan w:val="2"/>
            <w:shd w:val="clear" w:color="auto" w:fill="auto"/>
          </w:tcPr>
          <w:p w14:paraId="6D706EA9" w14:textId="77777777" w:rsidR="00D67D43" w:rsidRPr="00331F7F" w:rsidRDefault="00D67D43" w:rsidP="00D67D43">
            <w:pPr>
              <w:jc w:val="left"/>
              <w:rPr>
                <w:sz w:val="24"/>
              </w:rPr>
            </w:pPr>
            <w:r w:rsidRPr="00331F7F">
              <w:rPr>
                <w:sz w:val="24"/>
              </w:rPr>
              <w:t>Знання законодавства</w:t>
            </w:r>
          </w:p>
        </w:tc>
        <w:tc>
          <w:tcPr>
            <w:tcW w:w="6804" w:type="dxa"/>
            <w:shd w:val="clear" w:color="auto" w:fill="auto"/>
          </w:tcPr>
          <w:p w14:paraId="632E5986" w14:textId="77777777" w:rsidR="00D67D43" w:rsidRPr="00331F7F" w:rsidRDefault="00D67D43" w:rsidP="00D67D43">
            <w:pPr>
              <w:tabs>
                <w:tab w:val="left" w:pos="310"/>
              </w:tabs>
              <w:rPr>
                <w:rFonts w:cs="Times New Roman"/>
                <w:sz w:val="24"/>
                <w:szCs w:val="24"/>
                <w:u w:val="single"/>
              </w:rPr>
            </w:pPr>
            <w:r w:rsidRPr="00331F7F">
              <w:rPr>
                <w:rFonts w:cs="Times New Roman"/>
                <w:sz w:val="24"/>
                <w:szCs w:val="24"/>
                <w:u w:val="single"/>
              </w:rPr>
              <w:t>Знання:</w:t>
            </w:r>
          </w:p>
          <w:p w14:paraId="72A2B883" w14:textId="77777777" w:rsidR="00D67D43" w:rsidRDefault="00D67D43" w:rsidP="00D67D43">
            <w:pPr>
              <w:pStyle w:val="a6"/>
              <w:tabs>
                <w:tab w:val="left" w:pos="310"/>
                <w:tab w:val="left" w:pos="44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w:t>
            </w:r>
            <w:r w:rsidRPr="00331F7F">
              <w:rPr>
                <w:rFonts w:ascii="Times New Roman" w:hAnsi="Times New Roman" w:cs="Times New Roman"/>
                <w:sz w:val="24"/>
                <w:szCs w:val="24"/>
              </w:rPr>
              <w:t>Конституції України;</w:t>
            </w:r>
          </w:p>
          <w:p w14:paraId="00A55FEA" w14:textId="77777777" w:rsidR="00D67D43" w:rsidRDefault="00D67D43" w:rsidP="00D67D43">
            <w:pPr>
              <w:pStyle w:val="a6"/>
              <w:tabs>
                <w:tab w:val="left" w:pos="310"/>
                <w:tab w:val="left" w:pos="447"/>
              </w:tabs>
              <w:spacing w:after="0" w:line="240" w:lineRule="auto"/>
              <w:ind w:left="0"/>
              <w:jc w:val="both"/>
              <w:rPr>
                <w:rFonts w:ascii="Times New Roman" w:hAnsi="Times New Roman" w:cs="Times New Roman"/>
                <w:sz w:val="24"/>
              </w:rPr>
            </w:pPr>
            <w:r>
              <w:rPr>
                <w:rFonts w:ascii="Times New Roman" w:hAnsi="Times New Roman" w:cs="Times New Roman"/>
                <w:sz w:val="24"/>
              </w:rPr>
              <w:t>-</w:t>
            </w:r>
            <w:r>
              <w:rPr>
                <w:lang w:val="en-US"/>
              </w:rPr>
              <w:t> </w:t>
            </w:r>
            <w:r w:rsidRPr="00331F7F">
              <w:rPr>
                <w:rFonts w:ascii="Times New Roman" w:hAnsi="Times New Roman" w:cs="Times New Roman"/>
                <w:sz w:val="24"/>
              </w:rPr>
              <w:t>Закону України «Про державну службу»;</w:t>
            </w:r>
          </w:p>
          <w:p w14:paraId="399EB75C" w14:textId="0D106BC6" w:rsidR="00D67D43" w:rsidRPr="00331F7F" w:rsidRDefault="00D67D43" w:rsidP="00D67D43">
            <w:pPr>
              <w:pStyle w:val="a6"/>
              <w:tabs>
                <w:tab w:val="left" w:pos="310"/>
                <w:tab w:val="left" w:pos="447"/>
              </w:tabs>
              <w:spacing w:after="0" w:line="240" w:lineRule="auto"/>
              <w:ind w:left="0"/>
              <w:jc w:val="both"/>
              <w:rPr>
                <w:rFonts w:ascii="Times New Roman" w:hAnsi="Times New Roman" w:cs="Times New Roman"/>
                <w:sz w:val="24"/>
                <w:szCs w:val="24"/>
              </w:rPr>
            </w:pPr>
            <w:r w:rsidRPr="00331F7F">
              <w:rPr>
                <w:rFonts w:ascii="Times New Roman" w:hAnsi="Times New Roman" w:cs="Times New Roman"/>
                <w:sz w:val="24"/>
                <w:lang w:val="ru-RU"/>
              </w:rPr>
              <w:t>-</w:t>
            </w:r>
            <w:r>
              <w:rPr>
                <w:rFonts w:ascii="Times New Roman" w:hAnsi="Times New Roman" w:cs="Times New Roman"/>
                <w:sz w:val="24"/>
                <w:lang w:val="en-US"/>
              </w:rPr>
              <w:t> </w:t>
            </w:r>
            <w:r w:rsidRPr="00331F7F">
              <w:rPr>
                <w:rFonts w:ascii="Times New Roman" w:hAnsi="Times New Roman" w:cs="Times New Roman"/>
                <w:sz w:val="24"/>
              </w:rPr>
              <w:t>Закону України «Про запобігання корупції» та іншого законодавства.</w:t>
            </w:r>
          </w:p>
        </w:tc>
      </w:tr>
      <w:tr w:rsidR="00D67D43" w:rsidRPr="00FB1754" w14:paraId="7F952465" w14:textId="77777777" w:rsidTr="00331F7F">
        <w:trPr>
          <w:trHeight w:val="699"/>
        </w:trPr>
        <w:tc>
          <w:tcPr>
            <w:tcW w:w="572" w:type="dxa"/>
          </w:tcPr>
          <w:p w14:paraId="5B1F087A" w14:textId="77777777" w:rsidR="00D67D43" w:rsidRPr="00FB1754" w:rsidRDefault="00D67D43" w:rsidP="00D67D43">
            <w:pPr>
              <w:jc w:val="center"/>
              <w:rPr>
                <w:sz w:val="24"/>
              </w:rPr>
            </w:pPr>
            <w:r>
              <w:rPr>
                <w:sz w:val="24"/>
              </w:rPr>
              <w:t>2.</w:t>
            </w:r>
          </w:p>
        </w:tc>
        <w:tc>
          <w:tcPr>
            <w:tcW w:w="2547" w:type="dxa"/>
            <w:gridSpan w:val="2"/>
            <w:shd w:val="clear" w:color="auto" w:fill="auto"/>
          </w:tcPr>
          <w:p w14:paraId="509517F2" w14:textId="77777777" w:rsidR="00D67D43" w:rsidRPr="00331F7F" w:rsidRDefault="00D67D43" w:rsidP="00D67D43">
            <w:pPr>
              <w:jc w:val="left"/>
              <w:rPr>
                <w:sz w:val="24"/>
              </w:rPr>
            </w:pPr>
            <w:r w:rsidRPr="00331F7F">
              <w:rPr>
                <w:sz w:val="24"/>
              </w:rPr>
              <w:t xml:space="preserve">Знання законодавства </w:t>
            </w:r>
          </w:p>
          <w:p w14:paraId="02C480C6" w14:textId="77777777" w:rsidR="00D67D43" w:rsidRPr="00331F7F" w:rsidRDefault="00D67D43" w:rsidP="00D67D43">
            <w:pPr>
              <w:jc w:val="left"/>
              <w:rPr>
                <w:sz w:val="24"/>
              </w:rPr>
            </w:pPr>
            <w:r w:rsidRPr="00331F7F">
              <w:rPr>
                <w:sz w:val="24"/>
              </w:rPr>
              <w:t>у сфері</w:t>
            </w:r>
          </w:p>
        </w:tc>
        <w:tc>
          <w:tcPr>
            <w:tcW w:w="6804" w:type="dxa"/>
            <w:shd w:val="clear" w:color="auto" w:fill="auto"/>
          </w:tcPr>
          <w:p w14:paraId="2DBA8B2E" w14:textId="77777777" w:rsidR="00D67D43" w:rsidRDefault="00D67D43" w:rsidP="00D67D43">
            <w:pPr>
              <w:tabs>
                <w:tab w:val="left" w:pos="412"/>
              </w:tabs>
              <w:ind w:left="95" w:right="120" w:hanging="95"/>
              <w:rPr>
                <w:rFonts w:eastAsia="Times New Roman" w:cs="Times New Roman"/>
                <w:sz w:val="24"/>
                <w:szCs w:val="24"/>
                <w:u w:val="single"/>
              </w:rPr>
            </w:pPr>
            <w:r w:rsidRPr="00331F7F">
              <w:rPr>
                <w:rFonts w:eastAsia="Times New Roman" w:cs="Times New Roman"/>
                <w:sz w:val="24"/>
                <w:szCs w:val="24"/>
                <w:u w:val="single"/>
              </w:rPr>
              <w:t>Знання:</w:t>
            </w:r>
          </w:p>
          <w:p w14:paraId="3B8EA211" w14:textId="77777777" w:rsidR="00D67D43" w:rsidRPr="00213829" w:rsidRDefault="00D67D43" w:rsidP="00D67D43">
            <w:pPr>
              <w:tabs>
                <w:tab w:val="left" w:pos="412"/>
              </w:tabs>
              <w:ind w:left="95" w:right="120" w:hanging="95"/>
              <w:rPr>
                <w:rFonts w:eastAsia="Arial Unicode MS" w:cs="Times New Roman"/>
                <w:sz w:val="24"/>
                <w:szCs w:val="24"/>
              </w:rPr>
            </w:pPr>
            <w:r w:rsidRPr="00213829">
              <w:rPr>
                <w:rFonts w:eastAsia="Arial Unicode MS" w:cs="Times New Roman"/>
                <w:sz w:val="24"/>
                <w:szCs w:val="24"/>
                <w:lang w:val="ru-RU"/>
              </w:rPr>
              <w:t>-</w:t>
            </w:r>
            <w:r w:rsidRPr="00213829">
              <w:rPr>
                <w:rFonts w:eastAsia="Arial Unicode MS" w:cs="Times New Roman"/>
                <w:sz w:val="24"/>
                <w:szCs w:val="24"/>
                <w:lang w:val="en-US"/>
              </w:rPr>
              <w:t> </w:t>
            </w:r>
            <w:r w:rsidRPr="00213829">
              <w:rPr>
                <w:rFonts w:eastAsia="Arial Unicode MS" w:cs="Times New Roman"/>
                <w:sz w:val="24"/>
                <w:szCs w:val="24"/>
              </w:rPr>
              <w:t xml:space="preserve">Закону України «Про прокуратуру»; </w:t>
            </w:r>
          </w:p>
          <w:p w14:paraId="065625FD" w14:textId="77777777" w:rsidR="00D67D43" w:rsidRPr="00213829" w:rsidRDefault="00D67D43" w:rsidP="00D67D43">
            <w:pPr>
              <w:tabs>
                <w:tab w:val="left" w:pos="412"/>
              </w:tabs>
              <w:ind w:left="95" w:right="120" w:hanging="95"/>
              <w:rPr>
                <w:rFonts w:cs="Times New Roman"/>
                <w:sz w:val="24"/>
                <w:szCs w:val="24"/>
              </w:rPr>
            </w:pPr>
            <w:r w:rsidRPr="00213829">
              <w:rPr>
                <w:rFonts w:eastAsia="Arial Unicode MS" w:cs="Times New Roman"/>
                <w:sz w:val="24"/>
                <w:szCs w:val="24"/>
                <w:lang w:val="ru-RU"/>
              </w:rPr>
              <w:t>-</w:t>
            </w:r>
            <w:r w:rsidRPr="00213829">
              <w:rPr>
                <w:rFonts w:eastAsia="Arial Unicode MS" w:cs="Times New Roman"/>
                <w:sz w:val="24"/>
                <w:szCs w:val="24"/>
                <w:lang w:val="en-US"/>
              </w:rPr>
              <w:t> </w:t>
            </w:r>
            <w:r w:rsidRPr="00213829">
              <w:rPr>
                <w:rFonts w:cs="Times New Roman"/>
                <w:sz w:val="24"/>
                <w:szCs w:val="24"/>
              </w:rPr>
              <w:t xml:space="preserve">Закону України «Про звернення громадян»; </w:t>
            </w:r>
          </w:p>
          <w:p w14:paraId="15B47683" w14:textId="1F220D28" w:rsidR="00D67D43" w:rsidRPr="00F80C79" w:rsidRDefault="00D67D43" w:rsidP="00D67D43">
            <w:pPr>
              <w:tabs>
                <w:tab w:val="left" w:pos="412"/>
              </w:tabs>
              <w:ind w:left="95" w:right="120" w:hanging="95"/>
              <w:rPr>
                <w:rFonts w:cs="Times New Roman"/>
                <w:sz w:val="24"/>
                <w:szCs w:val="24"/>
              </w:rPr>
            </w:pPr>
            <w:r w:rsidRPr="00213829">
              <w:rPr>
                <w:rFonts w:cs="Times New Roman"/>
                <w:sz w:val="24"/>
                <w:szCs w:val="24"/>
                <w:lang w:val="ru-RU"/>
              </w:rPr>
              <w:t>-</w:t>
            </w:r>
            <w:r w:rsidRPr="00213829">
              <w:rPr>
                <w:rFonts w:cs="Times New Roman"/>
                <w:sz w:val="24"/>
                <w:szCs w:val="24"/>
                <w:lang w:val="en-US"/>
              </w:rPr>
              <w:t> </w:t>
            </w:r>
            <w:r w:rsidRPr="00213829">
              <w:rPr>
                <w:rFonts w:cs="Times New Roman"/>
                <w:sz w:val="24"/>
                <w:szCs w:val="24"/>
              </w:rPr>
              <w:t>Закону України «Про доступ до публічної інформації»;</w:t>
            </w:r>
          </w:p>
          <w:p w14:paraId="1385DCC4" w14:textId="341EB6B2" w:rsidR="00D67D43" w:rsidRPr="00213829" w:rsidRDefault="00D67D43" w:rsidP="00D67D43">
            <w:pPr>
              <w:tabs>
                <w:tab w:val="left" w:pos="412"/>
              </w:tabs>
              <w:ind w:left="95" w:right="120" w:hanging="95"/>
              <w:rPr>
                <w:rFonts w:cs="Times New Roman"/>
                <w:bCs/>
                <w:sz w:val="24"/>
                <w:szCs w:val="24"/>
                <w:shd w:val="clear" w:color="auto" w:fill="FFFFFF"/>
              </w:rPr>
            </w:pPr>
            <w:r>
              <w:rPr>
                <w:rFonts w:cs="Times New Roman"/>
                <w:bCs/>
                <w:sz w:val="24"/>
                <w:szCs w:val="24"/>
                <w:shd w:val="clear" w:color="auto" w:fill="FFFFFF"/>
              </w:rPr>
              <w:t>- </w:t>
            </w:r>
            <w:r>
              <w:rPr>
                <w:rFonts w:cs="Times New Roman"/>
                <w:sz w:val="24"/>
                <w:szCs w:val="24"/>
              </w:rPr>
              <w:t>Тимчасової інструкції з діловодства в органах прокуратури України, затвердженої наказом Генеральної прокуратури України від 12.02.2019 № 27 (зі змінами)</w:t>
            </w:r>
            <w:r w:rsidRPr="00213829">
              <w:rPr>
                <w:rFonts w:cs="Times New Roman"/>
                <w:sz w:val="24"/>
                <w:szCs w:val="24"/>
              </w:rPr>
              <w:t>;</w:t>
            </w:r>
          </w:p>
          <w:p w14:paraId="40FF8C20" w14:textId="2299EDFE" w:rsidR="00D67D43" w:rsidRPr="00213829" w:rsidRDefault="00D67D43" w:rsidP="00D67D43">
            <w:pPr>
              <w:tabs>
                <w:tab w:val="left" w:pos="412"/>
              </w:tabs>
              <w:ind w:left="95" w:right="120" w:hanging="95"/>
              <w:rPr>
                <w:rFonts w:cs="Times New Roman"/>
                <w:sz w:val="24"/>
                <w:szCs w:val="24"/>
                <w:lang w:eastAsia="ru-RU"/>
              </w:rPr>
            </w:pPr>
            <w:r w:rsidRPr="00213829">
              <w:rPr>
                <w:rFonts w:cs="Times New Roman"/>
                <w:bCs/>
                <w:sz w:val="24"/>
                <w:szCs w:val="24"/>
                <w:shd w:val="clear" w:color="auto" w:fill="FFFFFF"/>
                <w:lang w:eastAsia="ru-RU"/>
              </w:rPr>
              <w:t>-</w:t>
            </w:r>
            <w:r w:rsidRPr="00213829">
              <w:rPr>
                <w:rFonts w:cs="Times New Roman"/>
                <w:bCs/>
                <w:sz w:val="24"/>
                <w:szCs w:val="24"/>
                <w:shd w:val="clear" w:color="auto" w:fill="FFFFFF"/>
                <w:lang w:val="en-US" w:eastAsia="ru-RU"/>
              </w:rPr>
              <w:t> </w:t>
            </w:r>
            <w:r w:rsidRPr="00213829">
              <w:rPr>
                <w:rFonts w:eastAsia="Times New Roman" w:cs="Times New Roman"/>
                <w:sz w:val="24"/>
                <w:szCs w:val="24"/>
                <w:lang w:eastAsia="ru-RU"/>
              </w:rPr>
              <w:t>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 затвердженої наказом Генеральної прокуратури України від 13.12.2017 № 349;</w:t>
            </w:r>
          </w:p>
          <w:p w14:paraId="0F6A6443" w14:textId="79997BBB" w:rsidR="00D67D43" w:rsidRPr="00213829" w:rsidRDefault="00D67D43" w:rsidP="00D67D43">
            <w:pPr>
              <w:tabs>
                <w:tab w:val="left" w:pos="412"/>
              </w:tabs>
              <w:ind w:left="95" w:right="120" w:hanging="95"/>
              <w:rPr>
                <w:rFonts w:cs="Times New Roman"/>
                <w:sz w:val="24"/>
                <w:szCs w:val="24"/>
                <w:lang w:eastAsia="ru-RU"/>
              </w:rPr>
            </w:pPr>
            <w:r w:rsidRPr="00213829">
              <w:rPr>
                <w:sz w:val="24"/>
                <w:szCs w:val="24"/>
                <w:lang w:val="ru-RU"/>
              </w:rPr>
              <w:t>-</w:t>
            </w:r>
            <w:r>
              <w:rPr>
                <w:sz w:val="24"/>
                <w:szCs w:val="24"/>
                <w:lang w:val="ru-RU"/>
              </w:rPr>
              <w:t> </w:t>
            </w:r>
            <w:r w:rsidRPr="00213829">
              <w:rPr>
                <w:sz w:val="24"/>
                <w:szCs w:val="24"/>
              </w:rPr>
              <w:t xml:space="preserve">Інструкції з обліку кадрів в органах прокуратури, </w:t>
            </w:r>
            <w:r w:rsidRPr="00213829">
              <w:rPr>
                <w:rFonts w:eastAsia="Times New Roman" w:cs="Times New Roman"/>
                <w:sz w:val="24"/>
                <w:szCs w:val="24"/>
                <w:lang w:eastAsia="ru-RU"/>
              </w:rPr>
              <w:t xml:space="preserve">затвердженої наказом Генеральної прокуратури України </w:t>
            </w:r>
            <w:r>
              <w:rPr>
                <w:rFonts w:eastAsia="Times New Roman" w:cs="Times New Roman"/>
                <w:sz w:val="24"/>
                <w:szCs w:val="24"/>
                <w:lang w:eastAsia="ru-RU"/>
              </w:rPr>
              <w:t xml:space="preserve">              </w:t>
            </w:r>
            <w:r w:rsidRPr="00213829">
              <w:rPr>
                <w:rFonts w:eastAsia="Times New Roman" w:cs="Times New Roman"/>
                <w:sz w:val="24"/>
                <w:szCs w:val="24"/>
                <w:lang w:eastAsia="ru-RU"/>
              </w:rPr>
              <w:t>від 31.12.2021 № 415.</w:t>
            </w:r>
          </w:p>
        </w:tc>
      </w:tr>
      <w:tr w:rsidR="00D67D43" w:rsidRPr="00FB1754" w14:paraId="09C641C9" w14:textId="77777777" w:rsidTr="00A762D3">
        <w:trPr>
          <w:trHeight w:val="699"/>
        </w:trPr>
        <w:tc>
          <w:tcPr>
            <w:tcW w:w="572" w:type="dxa"/>
          </w:tcPr>
          <w:p w14:paraId="028763DD" w14:textId="15D676EB" w:rsidR="00D67D43" w:rsidRDefault="00D67D43" w:rsidP="00D67D43">
            <w:pPr>
              <w:jc w:val="center"/>
              <w:rPr>
                <w:sz w:val="24"/>
              </w:rPr>
            </w:pPr>
            <w:r>
              <w:rPr>
                <w:sz w:val="24"/>
              </w:rPr>
              <w:t>3</w:t>
            </w:r>
          </w:p>
        </w:tc>
        <w:tc>
          <w:tcPr>
            <w:tcW w:w="2547" w:type="dxa"/>
            <w:gridSpan w:val="2"/>
          </w:tcPr>
          <w:p w14:paraId="1F0ECE62" w14:textId="15A05152" w:rsidR="00D67D43" w:rsidRPr="00331F7F" w:rsidRDefault="00D67D43" w:rsidP="00D67D43">
            <w:pPr>
              <w:jc w:val="left"/>
              <w:rPr>
                <w:sz w:val="24"/>
              </w:rPr>
            </w:pPr>
            <w:r w:rsidRPr="00294997">
              <w:rPr>
                <w:rFonts w:cs="Times New Roman"/>
                <w:bCs/>
                <w:sz w:val="24"/>
                <w:szCs w:val="24"/>
              </w:rPr>
              <w:t>Знання електронної системи документообігу</w:t>
            </w:r>
          </w:p>
        </w:tc>
        <w:tc>
          <w:tcPr>
            <w:tcW w:w="6804" w:type="dxa"/>
          </w:tcPr>
          <w:p w14:paraId="425C6AF0" w14:textId="49C7E9A9" w:rsidR="00D67D43" w:rsidRDefault="00D67D43" w:rsidP="00D67D43">
            <w:pPr>
              <w:rPr>
                <w:rFonts w:eastAsia="Times New Roman" w:cs="Times New Roman"/>
                <w:sz w:val="24"/>
                <w:szCs w:val="24"/>
                <w:lang w:eastAsia="ru-RU"/>
              </w:rPr>
            </w:pPr>
            <w:r w:rsidRPr="00294997">
              <w:rPr>
                <w:rFonts w:eastAsia="Times New Roman" w:cs="Times New Roman"/>
                <w:sz w:val="24"/>
                <w:szCs w:val="24"/>
                <w:u w:val="single"/>
                <w:lang w:eastAsia="ru-RU"/>
              </w:rPr>
              <w:t>Знання</w:t>
            </w:r>
            <w:r w:rsidRPr="00331F7F">
              <w:rPr>
                <w:rFonts w:eastAsia="Times New Roman" w:cs="Times New Roman"/>
                <w:sz w:val="24"/>
                <w:szCs w:val="24"/>
                <w:u w:val="single"/>
              </w:rPr>
              <w:t>:</w:t>
            </w:r>
          </w:p>
          <w:p w14:paraId="161048D1" w14:textId="1A227345" w:rsidR="00D67D43" w:rsidRPr="00213829" w:rsidRDefault="00D67D43" w:rsidP="00D67D43">
            <w:pPr>
              <w:tabs>
                <w:tab w:val="left" w:pos="412"/>
              </w:tabs>
              <w:ind w:left="95" w:right="120" w:hanging="95"/>
              <w:rPr>
                <w:rFonts w:eastAsia="Times New Roman" w:cs="Times New Roman"/>
                <w:sz w:val="24"/>
                <w:szCs w:val="24"/>
                <w:lang w:eastAsia="ru-RU"/>
              </w:rPr>
            </w:pPr>
            <w:r>
              <w:rPr>
                <w:rFonts w:eastAsia="Times New Roman" w:cs="Times New Roman"/>
                <w:sz w:val="24"/>
                <w:szCs w:val="24"/>
                <w:lang w:eastAsia="ru-RU"/>
              </w:rPr>
              <w:t>- </w:t>
            </w:r>
            <w:r w:rsidRPr="00294997">
              <w:rPr>
                <w:rFonts w:eastAsia="Times New Roman" w:cs="Times New Roman"/>
                <w:sz w:val="24"/>
                <w:szCs w:val="24"/>
                <w:lang w:eastAsia="ru-RU"/>
              </w:rPr>
              <w:t>особливостей роботи з документами в інформаційних системах електронного документообігу</w:t>
            </w:r>
            <w:r>
              <w:rPr>
                <w:rFonts w:eastAsia="Times New Roman" w:cs="Times New Roman"/>
                <w:sz w:val="24"/>
                <w:szCs w:val="24"/>
                <w:lang w:eastAsia="ru-RU"/>
              </w:rPr>
              <w:t>.</w:t>
            </w:r>
          </w:p>
        </w:tc>
      </w:tr>
    </w:tbl>
    <w:p w14:paraId="17A23C07" w14:textId="77777777" w:rsidR="00415BAD" w:rsidRPr="00CE0C8F" w:rsidRDefault="00415BAD" w:rsidP="00B96750">
      <w:pPr>
        <w:rPr>
          <w:sz w:val="2"/>
          <w:szCs w:val="2"/>
        </w:rPr>
      </w:pPr>
    </w:p>
    <w:sectPr w:rsidR="00415BAD" w:rsidRPr="00CE0C8F" w:rsidSect="00A37BC4">
      <w:headerReference w:type="default" r:id="rId7"/>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676CF" w14:textId="77777777" w:rsidR="00914793" w:rsidRDefault="00914793">
      <w:r>
        <w:separator/>
      </w:r>
    </w:p>
  </w:endnote>
  <w:endnote w:type="continuationSeparator" w:id="0">
    <w:p w14:paraId="6C14BA1A" w14:textId="77777777" w:rsidR="00914793" w:rsidRDefault="0091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A592F" w14:textId="77777777" w:rsidR="00914793" w:rsidRDefault="00914793">
      <w:r>
        <w:separator/>
      </w:r>
    </w:p>
  </w:footnote>
  <w:footnote w:type="continuationSeparator" w:id="0">
    <w:p w14:paraId="15A1248F" w14:textId="77777777" w:rsidR="00914793" w:rsidRDefault="00914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772354"/>
      <w:docPartObj>
        <w:docPartGallery w:val="Page Numbers (Top of Page)"/>
        <w:docPartUnique/>
      </w:docPartObj>
    </w:sdtPr>
    <w:sdtEndPr/>
    <w:sdtContent>
      <w:p w14:paraId="754D1428" w14:textId="77777777" w:rsidR="00524480" w:rsidRDefault="003676F5">
        <w:pPr>
          <w:pStyle w:val="a4"/>
          <w:jc w:val="center"/>
        </w:pPr>
        <w:r w:rsidRPr="003F4367">
          <w:rPr>
            <w:sz w:val="24"/>
            <w:szCs w:val="24"/>
          </w:rPr>
          <w:fldChar w:fldCharType="begin"/>
        </w:r>
        <w:r w:rsidRPr="003F4367">
          <w:rPr>
            <w:sz w:val="24"/>
            <w:szCs w:val="24"/>
          </w:rPr>
          <w:instrText>PAGE   \* MERGEFORMAT</w:instrText>
        </w:r>
        <w:r w:rsidRPr="003F4367">
          <w:rPr>
            <w:sz w:val="24"/>
            <w:szCs w:val="24"/>
          </w:rPr>
          <w:fldChar w:fldCharType="separate"/>
        </w:r>
        <w:r w:rsidR="008C43AB">
          <w:rPr>
            <w:noProof/>
            <w:sz w:val="24"/>
            <w:szCs w:val="24"/>
          </w:rPr>
          <w:t>2</w:t>
        </w:r>
        <w:r w:rsidRPr="003F4367">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904"/>
    <w:multiLevelType w:val="multilevel"/>
    <w:tmpl w:val="C7908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F7684D"/>
    <w:multiLevelType w:val="hybridMultilevel"/>
    <w:tmpl w:val="9F889226"/>
    <w:lvl w:ilvl="0" w:tplc="10000011">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15:restartNumberingAfterBreak="0">
    <w:nsid w:val="0EBA3677"/>
    <w:multiLevelType w:val="hybridMultilevel"/>
    <w:tmpl w:val="6C325A0A"/>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D1B"/>
    <w:multiLevelType w:val="hybridMultilevel"/>
    <w:tmpl w:val="81B6C846"/>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B66CC7"/>
    <w:multiLevelType w:val="hybridMultilevel"/>
    <w:tmpl w:val="C318F8F6"/>
    <w:lvl w:ilvl="0" w:tplc="ACA6C8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F7AEC"/>
    <w:multiLevelType w:val="hybridMultilevel"/>
    <w:tmpl w:val="2A36B9B6"/>
    <w:lvl w:ilvl="0" w:tplc="C39A773C">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1C3D0A82"/>
    <w:multiLevelType w:val="hybridMultilevel"/>
    <w:tmpl w:val="78B2A18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8" w15:restartNumberingAfterBreak="0">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66360D"/>
    <w:multiLevelType w:val="multilevel"/>
    <w:tmpl w:val="8742909A"/>
    <w:lvl w:ilvl="0">
      <w:start w:val="6"/>
      <w:numFmt w:val="bullet"/>
      <w:lvlText w:val="-"/>
      <w:lvlJc w:val="left"/>
      <w:pPr>
        <w:ind w:left="720" w:hanging="360"/>
      </w:pPr>
      <w:rPr>
        <w:rFonts w:ascii="Times New Roman" w:eastAsia="Times New Roman" w:hAnsi="Times New Roman" w:cs="Times New Roman"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7C6E10"/>
    <w:multiLevelType w:val="hybridMultilevel"/>
    <w:tmpl w:val="632E54CC"/>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3032DD"/>
    <w:multiLevelType w:val="hybridMultilevel"/>
    <w:tmpl w:val="0BA29E8A"/>
    <w:lvl w:ilvl="0" w:tplc="ACA6C8E8">
      <w:start w:val="1"/>
      <w:numFmt w:val="bullet"/>
      <w:lvlText w:val=""/>
      <w:lvlJc w:val="left"/>
      <w:pPr>
        <w:ind w:left="1080" w:hanging="360"/>
      </w:pPr>
      <w:rPr>
        <w:rFonts w:ascii="Symbol" w:hAnsi="Symbol" w:hint="default"/>
      </w:rPr>
    </w:lvl>
    <w:lvl w:ilvl="1" w:tplc="ACA6C8E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8D7C30"/>
    <w:multiLevelType w:val="hybridMultilevel"/>
    <w:tmpl w:val="29308110"/>
    <w:lvl w:ilvl="0" w:tplc="ACA6C8E8">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4" w15:restartNumberingAfterBreak="0">
    <w:nsid w:val="3BA20376"/>
    <w:multiLevelType w:val="multilevel"/>
    <w:tmpl w:val="EC0E6372"/>
    <w:lvl w:ilvl="0">
      <w:start w:val="1"/>
      <w:numFmt w:val="bullet"/>
      <w:lvlText w:val=""/>
      <w:lvlJc w:val="left"/>
      <w:pPr>
        <w:ind w:left="720" w:hanging="360"/>
      </w:pPr>
      <w:rPr>
        <w:rFonts w:ascii="Symbol" w:hAnsi="Symbol"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FA335B"/>
    <w:multiLevelType w:val="hybridMultilevel"/>
    <w:tmpl w:val="D8A6D80C"/>
    <w:lvl w:ilvl="0" w:tplc="E96697AA">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6" w15:restartNumberingAfterBreak="0">
    <w:nsid w:val="416B5DDE"/>
    <w:multiLevelType w:val="hybridMultilevel"/>
    <w:tmpl w:val="B48A842C"/>
    <w:lvl w:ilvl="0" w:tplc="246CABD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BC2D54"/>
    <w:multiLevelType w:val="hybridMultilevel"/>
    <w:tmpl w:val="7B74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85AA9"/>
    <w:multiLevelType w:val="hybridMultilevel"/>
    <w:tmpl w:val="80DCD9B2"/>
    <w:lvl w:ilvl="0" w:tplc="E96697AA">
      <w:start w:val="1"/>
      <w:numFmt w:val="bullet"/>
      <w:lvlText w:val=""/>
      <w:lvlJc w:val="left"/>
      <w:pPr>
        <w:ind w:left="815" w:hanging="360"/>
      </w:pPr>
      <w:rPr>
        <w:rFonts w:ascii="Symbol" w:hAnsi="Symbol" w:hint="default"/>
      </w:rPr>
    </w:lvl>
    <w:lvl w:ilvl="1" w:tplc="04220003">
      <w:start w:val="1"/>
      <w:numFmt w:val="bullet"/>
      <w:lvlText w:val="o"/>
      <w:lvlJc w:val="left"/>
      <w:pPr>
        <w:ind w:left="1535" w:hanging="360"/>
      </w:pPr>
      <w:rPr>
        <w:rFonts w:ascii="Courier New" w:hAnsi="Courier New" w:cs="Courier New" w:hint="default"/>
      </w:rPr>
    </w:lvl>
    <w:lvl w:ilvl="2" w:tplc="04220005">
      <w:start w:val="1"/>
      <w:numFmt w:val="bullet"/>
      <w:lvlText w:val=""/>
      <w:lvlJc w:val="left"/>
      <w:pPr>
        <w:ind w:left="2255" w:hanging="360"/>
      </w:pPr>
      <w:rPr>
        <w:rFonts w:ascii="Wingdings" w:hAnsi="Wingdings" w:hint="default"/>
      </w:rPr>
    </w:lvl>
    <w:lvl w:ilvl="3" w:tplc="04220001">
      <w:start w:val="1"/>
      <w:numFmt w:val="bullet"/>
      <w:lvlText w:val=""/>
      <w:lvlJc w:val="left"/>
      <w:pPr>
        <w:ind w:left="2975" w:hanging="360"/>
      </w:pPr>
      <w:rPr>
        <w:rFonts w:ascii="Symbol" w:hAnsi="Symbol" w:hint="default"/>
      </w:rPr>
    </w:lvl>
    <w:lvl w:ilvl="4" w:tplc="04220003">
      <w:start w:val="1"/>
      <w:numFmt w:val="bullet"/>
      <w:lvlText w:val="o"/>
      <w:lvlJc w:val="left"/>
      <w:pPr>
        <w:ind w:left="3695" w:hanging="360"/>
      </w:pPr>
      <w:rPr>
        <w:rFonts w:ascii="Courier New" w:hAnsi="Courier New" w:cs="Courier New" w:hint="default"/>
      </w:rPr>
    </w:lvl>
    <w:lvl w:ilvl="5" w:tplc="04220005">
      <w:start w:val="1"/>
      <w:numFmt w:val="bullet"/>
      <w:lvlText w:val=""/>
      <w:lvlJc w:val="left"/>
      <w:pPr>
        <w:ind w:left="4415" w:hanging="360"/>
      </w:pPr>
      <w:rPr>
        <w:rFonts w:ascii="Wingdings" w:hAnsi="Wingdings" w:hint="default"/>
      </w:rPr>
    </w:lvl>
    <w:lvl w:ilvl="6" w:tplc="04220001">
      <w:start w:val="1"/>
      <w:numFmt w:val="bullet"/>
      <w:lvlText w:val=""/>
      <w:lvlJc w:val="left"/>
      <w:pPr>
        <w:ind w:left="5135" w:hanging="360"/>
      </w:pPr>
      <w:rPr>
        <w:rFonts w:ascii="Symbol" w:hAnsi="Symbol" w:hint="default"/>
      </w:rPr>
    </w:lvl>
    <w:lvl w:ilvl="7" w:tplc="04220003">
      <w:start w:val="1"/>
      <w:numFmt w:val="bullet"/>
      <w:lvlText w:val="o"/>
      <w:lvlJc w:val="left"/>
      <w:pPr>
        <w:ind w:left="5855" w:hanging="360"/>
      </w:pPr>
      <w:rPr>
        <w:rFonts w:ascii="Courier New" w:hAnsi="Courier New" w:cs="Courier New" w:hint="default"/>
      </w:rPr>
    </w:lvl>
    <w:lvl w:ilvl="8" w:tplc="04220005">
      <w:start w:val="1"/>
      <w:numFmt w:val="bullet"/>
      <w:lvlText w:val=""/>
      <w:lvlJc w:val="left"/>
      <w:pPr>
        <w:ind w:left="6575" w:hanging="360"/>
      </w:pPr>
      <w:rPr>
        <w:rFonts w:ascii="Wingdings" w:hAnsi="Wingdings" w:hint="default"/>
      </w:rPr>
    </w:lvl>
  </w:abstractNum>
  <w:abstractNum w:abstractNumId="19" w15:restartNumberingAfterBreak="0">
    <w:nsid w:val="52181E34"/>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D166BDD"/>
    <w:multiLevelType w:val="hybridMultilevel"/>
    <w:tmpl w:val="B4ACD88C"/>
    <w:lvl w:ilvl="0" w:tplc="ACA6C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C185A"/>
    <w:multiLevelType w:val="hybridMultilevel"/>
    <w:tmpl w:val="C2EA0F2E"/>
    <w:lvl w:ilvl="0" w:tplc="ACA6C8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4C1A6A"/>
    <w:multiLevelType w:val="multilevel"/>
    <w:tmpl w:val="22080D3E"/>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A6E4C54"/>
    <w:multiLevelType w:val="multilevel"/>
    <w:tmpl w:val="CE089A7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F8041D2"/>
    <w:multiLevelType w:val="hybridMultilevel"/>
    <w:tmpl w:val="BBC624DA"/>
    <w:lvl w:ilvl="0" w:tplc="FFD4168E">
      <w:numFmt w:val="bullet"/>
      <w:lvlText w:val="-"/>
      <w:lvlJc w:val="left"/>
      <w:pPr>
        <w:ind w:left="941" w:hanging="360"/>
      </w:pPr>
      <w:rPr>
        <w:rFonts w:ascii="Times New Roman" w:eastAsia="Times New Roman" w:hAnsi="Times New Roman" w:hint="default"/>
        <w:b/>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26" w15:restartNumberingAfterBreak="0">
    <w:nsid w:val="71C566F1"/>
    <w:multiLevelType w:val="hybridMultilevel"/>
    <w:tmpl w:val="09F09E78"/>
    <w:lvl w:ilvl="0" w:tplc="15083A54">
      <w:start w:val="28"/>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7" w15:restartNumberingAfterBreak="0">
    <w:nsid w:val="792A1565"/>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E973B9F"/>
    <w:multiLevelType w:val="hybridMultilevel"/>
    <w:tmpl w:val="135ACD90"/>
    <w:lvl w:ilvl="0" w:tplc="E96697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4"/>
  </w:num>
  <w:num w:numId="4">
    <w:abstractNumId w:val="24"/>
  </w:num>
  <w:num w:numId="5">
    <w:abstractNumId w:val="9"/>
  </w:num>
  <w:num w:numId="6">
    <w:abstractNumId w:val="10"/>
  </w:num>
  <w:num w:numId="7">
    <w:abstractNumId w:val="19"/>
  </w:num>
  <w:num w:numId="8">
    <w:abstractNumId w:val="27"/>
  </w:num>
  <w:num w:numId="9">
    <w:abstractNumId w:val="16"/>
  </w:num>
  <w:num w:numId="10">
    <w:abstractNumId w:val="11"/>
  </w:num>
  <w:num w:numId="11">
    <w:abstractNumId w:val="25"/>
  </w:num>
  <w:num w:numId="12">
    <w:abstractNumId w:val="3"/>
  </w:num>
  <w:num w:numId="13">
    <w:abstractNumId w:val="2"/>
  </w:num>
  <w:num w:numId="14">
    <w:abstractNumId w:val="7"/>
  </w:num>
  <w:num w:numId="15">
    <w:abstractNumId w:val="17"/>
  </w:num>
  <w:num w:numId="16">
    <w:abstractNumId w:val="22"/>
  </w:num>
  <w:num w:numId="17">
    <w:abstractNumId w:val="14"/>
  </w:num>
  <w:num w:numId="18">
    <w:abstractNumId w:val="0"/>
  </w:num>
  <w:num w:numId="19">
    <w:abstractNumId w:val="23"/>
  </w:num>
  <w:num w:numId="20">
    <w:abstractNumId w:val="5"/>
  </w:num>
  <w:num w:numId="21">
    <w:abstractNumId w:val="12"/>
  </w:num>
  <w:num w:numId="22">
    <w:abstractNumId w:val="21"/>
  </w:num>
  <w:num w:numId="23">
    <w:abstractNumId w:val="2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3"/>
  </w:num>
  <w:num w:numId="27">
    <w:abstractNumId w:val="28"/>
  </w:num>
  <w:num w:numId="28">
    <w:abstractNumId w:val="15"/>
  </w:num>
  <w:num w:numId="29">
    <w:abstractNumId w:val="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BAD"/>
    <w:rsid w:val="00000B8A"/>
    <w:rsid w:val="00004E03"/>
    <w:rsid w:val="00005691"/>
    <w:rsid w:val="0002290A"/>
    <w:rsid w:val="00036507"/>
    <w:rsid w:val="00052422"/>
    <w:rsid w:val="00054A67"/>
    <w:rsid w:val="000644CC"/>
    <w:rsid w:val="00066732"/>
    <w:rsid w:val="00076C4F"/>
    <w:rsid w:val="000903FC"/>
    <w:rsid w:val="0009309D"/>
    <w:rsid w:val="00095941"/>
    <w:rsid w:val="000A5124"/>
    <w:rsid w:val="000C191F"/>
    <w:rsid w:val="000C2E5A"/>
    <w:rsid w:val="000E42A4"/>
    <w:rsid w:val="000E78B0"/>
    <w:rsid w:val="000F0251"/>
    <w:rsid w:val="000F32C0"/>
    <w:rsid w:val="000F4B56"/>
    <w:rsid w:val="00102CC7"/>
    <w:rsid w:val="001130FC"/>
    <w:rsid w:val="00117086"/>
    <w:rsid w:val="00124BE2"/>
    <w:rsid w:val="001354A3"/>
    <w:rsid w:val="0014275E"/>
    <w:rsid w:val="00152FEC"/>
    <w:rsid w:val="001557CE"/>
    <w:rsid w:val="00171824"/>
    <w:rsid w:val="001809E2"/>
    <w:rsid w:val="001D4E6D"/>
    <w:rsid w:val="001D6D6D"/>
    <w:rsid w:val="001E1E0B"/>
    <w:rsid w:val="001E2FF5"/>
    <w:rsid w:val="001F026C"/>
    <w:rsid w:val="001F603F"/>
    <w:rsid w:val="00200B45"/>
    <w:rsid w:val="0021268E"/>
    <w:rsid w:val="00213829"/>
    <w:rsid w:val="00225630"/>
    <w:rsid w:val="002320C7"/>
    <w:rsid w:val="002324B6"/>
    <w:rsid w:val="0023383E"/>
    <w:rsid w:val="00235015"/>
    <w:rsid w:val="00274B35"/>
    <w:rsid w:val="0027544A"/>
    <w:rsid w:val="002A45BB"/>
    <w:rsid w:val="002B0234"/>
    <w:rsid w:val="002C6E73"/>
    <w:rsid w:val="00310653"/>
    <w:rsid w:val="00311D52"/>
    <w:rsid w:val="00321539"/>
    <w:rsid w:val="00331F7F"/>
    <w:rsid w:val="00334ED8"/>
    <w:rsid w:val="003451DF"/>
    <w:rsid w:val="003676F5"/>
    <w:rsid w:val="00377D2E"/>
    <w:rsid w:val="00387F76"/>
    <w:rsid w:val="003C16B6"/>
    <w:rsid w:val="003D24DF"/>
    <w:rsid w:val="003D34C2"/>
    <w:rsid w:val="003F18F7"/>
    <w:rsid w:val="003F4367"/>
    <w:rsid w:val="00415BAD"/>
    <w:rsid w:val="00417C11"/>
    <w:rsid w:val="00432A05"/>
    <w:rsid w:val="004336FA"/>
    <w:rsid w:val="00451E16"/>
    <w:rsid w:val="00451E67"/>
    <w:rsid w:val="0045312E"/>
    <w:rsid w:val="004774CD"/>
    <w:rsid w:val="0049629B"/>
    <w:rsid w:val="004A4354"/>
    <w:rsid w:val="004A4BC6"/>
    <w:rsid w:val="004A5D03"/>
    <w:rsid w:val="004B35BC"/>
    <w:rsid w:val="004D4EA2"/>
    <w:rsid w:val="004D7D5C"/>
    <w:rsid w:val="004E38A1"/>
    <w:rsid w:val="004E643E"/>
    <w:rsid w:val="004E7BED"/>
    <w:rsid w:val="00500F51"/>
    <w:rsid w:val="00503386"/>
    <w:rsid w:val="00511202"/>
    <w:rsid w:val="005224A2"/>
    <w:rsid w:val="005248AF"/>
    <w:rsid w:val="00526D89"/>
    <w:rsid w:val="00530ACC"/>
    <w:rsid w:val="00564C90"/>
    <w:rsid w:val="005A2CB5"/>
    <w:rsid w:val="005A772C"/>
    <w:rsid w:val="005B1AB6"/>
    <w:rsid w:val="005B2D98"/>
    <w:rsid w:val="005C0408"/>
    <w:rsid w:val="005E5D48"/>
    <w:rsid w:val="006226AF"/>
    <w:rsid w:val="00637AB2"/>
    <w:rsid w:val="006467B3"/>
    <w:rsid w:val="006A7CB5"/>
    <w:rsid w:val="006B6B9E"/>
    <w:rsid w:val="006B6FA7"/>
    <w:rsid w:val="007176CC"/>
    <w:rsid w:val="00727AF8"/>
    <w:rsid w:val="00755D1C"/>
    <w:rsid w:val="00757A47"/>
    <w:rsid w:val="00762DB0"/>
    <w:rsid w:val="00770170"/>
    <w:rsid w:val="00777899"/>
    <w:rsid w:val="007B315C"/>
    <w:rsid w:val="007B5382"/>
    <w:rsid w:val="007C4729"/>
    <w:rsid w:val="007F310C"/>
    <w:rsid w:val="007F6942"/>
    <w:rsid w:val="00801508"/>
    <w:rsid w:val="00825D78"/>
    <w:rsid w:val="00844C34"/>
    <w:rsid w:val="00850AE4"/>
    <w:rsid w:val="00865D96"/>
    <w:rsid w:val="00870976"/>
    <w:rsid w:val="00871529"/>
    <w:rsid w:val="00873AE4"/>
    <w:rsid w:val="00886392"/>
    <w:rsid w:val="008A04BD"/>
    <w:rsid w:val="008C43AB"/>
    <w:rsid w:val="008D2A80"/>
    <w:rsid w:val="008E329A"/>
    <w:rsid w:val="009038DE"/>
    <w:rsid w:val="0091437A"/>
    <w:rsid w:val="00914793"/>
    <w:rsid w:val="0092191F"/>
    <w:rsid w:val="009339E3"/>
    <w:rsid w:val="009341FE"/>
    <w:rsid w:val="009654F9"/>
    <w:rsid w:val="009751A0"/>
    <w:rsid w:val="0099597B"/>
    <w:rsid w:val="009B4439"/>
    <w:rsid w:val="009D4FB2"/>
    <w:rsid w:val="009F0F0B"/>
    <w:rsid w:val="00A017C5"/>
    <w:rsid w:val="00A05D0D"/>
    <w:rsid w:val="00A37BC4"/>
    <w:rsid w:val="00A46B49"/>
    <w:rsid w:val="00A51101"/>
    <w:rsid w:val="00A53A37"/>
    <w:rsid w:val="00A650C4"/>
    <w:rsid w:val="00A66628"/>
    <w:rsid w:val="00A92A83"/>
    <w:rsid w:val="00AA7018"/>
    <w:rsid w:val="00AB775D"/>
    <w:rsid w:val="00AC1AB6"/>
    <w:rsid w:val="00AC309A"/>
    <w:rsid w:val="00AC530D"/>
    <w:rsid w:val="00AD61A5"/>
    <w:rsid w:val="00AE275C"/>
    <w:rsid w:val="00AE7038"/>
    <w:rsid w:val="00AF4900"/>
    <w:rsid w:val="00B01D13"/>
    <w:rsid w:val="00B04C67"/>
    <w:rsid w:val="00B16393"/>
    <w:rsid w:val="00B16440"/>
    <w:rsid w:val="00B2620B"/>
    <w:rsid w:val="00B47E15"/>
    <w:rsid w:val="00B63B55"/>
    <w:rsid w:val="00B6686B"/>
    <w:rsid w:val="00B67CCA"/>
    <w:rsid w:val="00B70A36"/>
    <w:rsid w:val="00B75BC9"/>
    <w:rsid w:val="00B87AC5"/>
    <w:rsid w:val="00B96750"/>
    <w:rsid w:val="00BA0C48"/>
    <w:rsid w:val="00BA1890"/>
    <w:rsid w:val="00BB4790"/>
    <w:rsid w:val="00BB78DA"/>
    <w:rsid w:val="00BC7791"/>
    <w:rsid w:val="00BD395D"/>
    <w:rsid w:val="00BD5DEA"/>
    <w:rsid w:val="00BE5C2B"/>
    <w:rsid w:val="00C00481"/>
    <w:rsid w:val="00C0504C"/>
    <w:rsid w:val="00C334BE"/>
    <w:rsid w:val="00C66334"/>
    <w:rsid w:val="00C73AC8"/>
    <w:rsid w:val="00C857E9"/>
    <w:rsid w:val="00CB21A9"/>
    <w:rsid w:val="00CB4055"/>
    <w:rsid w:val="00CD5003"/>
    <w:rsid w:val="00CF1AFA"/>
    <w:rsid w:val="00CF2192"/>
    <w:rsid w:val="00D0240C"/>
    <w:rsid w:val="00D02B4B"/>
    <w:rsid w:val="00D03B57"/>
    <w:rsid w:val="00D04AFE"/>
    <w:rsid w:val="00D20557"/>
    <w:rsid w:val="00D232DF"/>
    <w:rsid w:val="00D2377A"/>
    <w:rsid w:val="00D2682E"/>
    <w:rsid w:val="00D44A83"/>
    <w:rsid w:val="00D53F0B"/>
    <w:rsid w:val="00D669AA"/>
    <w:rsid w:val="00D675CF"/>
    <w:rsid w:val="00D67D43"/>
    <w:rsid w:val="00D70414"/>
    <w:rsid w:val="00D75DD8"/>
    <w:rsid w:val="00D92512"/>
    <w:rsid w:val="00DB3FD8"/>
    <w:rsid w:val="00DB591C"/>
    <w:rsid w:val="00DD1982"/>
    <w:rsid w:val="00DD1F08"/>
    <w:rsid w:val="00DF689F"/>
    <w:rsid w:val="00E070E6"/>
    <w:rsid w:val="00E15459"/>
    <w:rsid w:val="00E16CA6"/>
    <w:rsid w:val="00E16D30"/>
    <w:rsid w:val="00E32975"/>
    <w:rsid w:val="00E34360"/>
    <w:rsid w:val="00E61F12"/>
    <w:rsid w:val="00E66C65"/>
    <w:rsid w:val="00E71A4D"/>
    <w:rsid w:val="00E762E2"/>
    <w:rsid w:val="00E771F2"/>
    <w:rsid w:val="00EA39E7"/>
    <w:rsid w:val="00EA4B96"/>
    <w:rsid w:val="00EC5DF7"/>
    <w:rsid w:val="00ED5355"/>
    <w:rsid w:val="00ED7A8D"/>
    <w:rsid w:val="00EE147C"/>
    <w:rsid w:val="00EE4306"/>
    <w:rsid w:val="00EE442B"/>
    <w:rsid w:val="00EE6055"/>
    <w:rsid w:val="00EE7EE1"/>
    <w:rsid w:val="00F00FE9"/>
    <w:rsid w:val="00F10396"/>
    <w:rsid w:val="00F12D65"/>
    <w:rsid w:val="00F24DD7"/>
    <w:rsid w:val="00F26421"/>
    <w:rsid w:val="00F34466"/>
    <w:rsid w:val="00F40720"/>
    <w:rsid w:val="00F40F12"/>
    <w:rsid w:val="00F42651"/>
    <w:rsid w:val="00F56C15"/>
    <w:rsid w:val="00F80C79"/>
    <w:rsid w:val="00F93807"/>
    <w:rsid w:val="00FA0C87"/>
    <w:rsid w:val="00FB4D41"/>
    <w:rsid w:val="00FB7BC0"/>
    <w:rsid w:val="00FC1A6E"/>
    <w:rsid w:val="00FC1F4A"/>
    <w:rsid w:val="00FC4978"/>
    <w:rsid w:val="00FC6C6E"/>
    <w:rsid w:val="00FC7C7A"/>
    <w:rsid w:val="00FD241A"/>
    <w:rsid w:val="00FE3EF3"/>
    <w:rsid w:val="00FE59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E1BA"/>
  <w15:docId w15:val="{AA657C56-D210-4CB0-A320-E4DA3783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15BAD"/>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5BAD"/>
    <w:rPr>
      <w:rFonts w:cs="Times New Roman"/>
      <w:color w:val="0000FF"/>
      <w:u w:val="single"/>
    </w:rPr>
  </w:style>
  <w:style w:type="paragraph" w:styleId="a4">
    <w:name w:val="header"/>
    <w:basedOn w:val="a"/>
    <w:link w:val="a5"/>
    <w:uiPriority w:val="99"/>
    <w:unhideWhenUsed/>
    <w:rsid w:val="00415BAD"/>
    <w:pPr>
      <w:tabs>
        <w:tab w:val="center" w:pos="4819"/>
        <w:tab w:val="right" w:pos="9639"/>
      </w:tabs>
    </w:pPr>
  </w:style>
  <w:style w:type="character" w:customStyle="1" w:styleId="a5">
    <w:name w:val="Верхний колонтитул Знак"/>
    <w:basedOn w:val="a0"/>
    <w:link w:val="a4"/>
    <w:uiPriority w:val="99"/>
    <w:rsid w:val="00415BAD"/>
    <w:rPr>
      <w:rFonts w:ascii="Times New Roman" w:hAnsi="Times New Roman"/>
      <w:sz w:val="28"/>
    </w:rPr>
  </w:style>
  <w:style w:type="paragraph" w:customStyle="1" w:styleId="rvps2">
    <w:name w:val="rvps2"/>
    <w:basedOn w:val="a"/>
    <w:rsid w:val="00415BAD"/>
    <w:pPr>
      <w:spacing w:before="100" w:beforeAutospacing="1" w:after="100" w:afterAutospacing="1"/>
      <w:jc w:val="left"/>
    </w:pPr>
    <w:rPr>
      <w:rFonts w:eastAsia="Times New Roman" w:cs="Times New Roman"/>
      <w:sz w:val="24"/>
      <w:szCs w:val="24"/>
      <w:lang w:eastAsia="uk-UA"/>
    </w:rPr>
  </w:style>
  <w:style w:type="paragraph" w:styleId="a6">
    <w:name w:val="List Paragraph"/>
    <w:basedOn w:val="a"/>
    <w:uiPriority w:val="34"/>
    <w:qFormat/>
    <w:rsid w:val="005C0408"/>
    <w:pPr>
      <w:spacing w:after="160" w:line="259" w:lineRule="auto"/>
      <w:ind w:left="720"/>
      <w:contextualSpacing/>
      <w:jc w:val="left"/>
    </w:pPr>
    <w:rPr>
      <w:rFonts w:asciiTheme="minorHAnsi" w:hAnsiTheme="minorHAnsi"/>
      <w:sz w:val="22"/>
    </w:rPr>
  </w:style>
  <w:style w:type="paragraph" w:styleId="a7">
    <w:name w:val="Balloon Text"/>
    <w:basedOn w:val="a"/>
    <w:link w:val="a8"/>
    <w:uiPriority w:val="99"/>
    <w:semiHidden/>
    <w:unhideWhenUsed/>
    <w:rsid w:val="00B75BC9"/>
    <w:rPr>
      <w:rFonts w:ascii="Segoe UI" w:hAnsi="Segoe UI" w:cs="Segoe UI"/>
      <w:sz w:val="18"/>
      <w:szCs w:val="18"/>
    </w:rPr>
  </w:style>
  <w:style w:type="character" w:customStyle="1" w:styleId="a8">
    <w:name w:val="Текст выноски Знак"/>
    <w:basedOn w:val="a0"/>
    <w:link w:val="a7"/>
    <w:uiPriority w:val="99"/>
    <w:semiHidden/>
    <w:rsid w:val="00B75BC9"/>
    <w:rPr>
      <w:rFonts w:ascii="Segoe UI" w:hAnsi="Segoe UI" w:cs="Segoe UI"/>
      <w:sz w:val="18"/>
      <w:szCs w:val="18"/>
    </w:rPr>
  </w:style>
  <w:style w:type="character" w:customStyle="1" w:styleId="4">
    <w:name w:val="Основной текст (4)"/>
    <w:uiPriority w:val="99"/>
    <w:rsid w:val="008D2A80"/>
    <w:rPr>
      <w:rFonts w:ascii="Times New Roman" w:hAnsi="Times New Roman" w:cs="Times New Roman"/>
      <w:b/>
      <w:bCs/>
      <w:sz w:val="25"/>
      <w:szCs w:val="25"/>
      <w:u w:val="single"/>
      <w:shd w:val="clear" w:color="auto" w:fill="FFFFFF"/>
    </w:rPr>
  </w:style>
  <w:style w:type="character" w:customStyle="1" w:styleId="a9">
    <w:name w:val="Основной текст Знак"/>
    <w:link w:val="aa"/>
    <w:uiPriority w:val="99"/>
    <w:rsid w:val="008D2A80"/>
    <w:rPr>
      <w:rFonts w:ascii="Times New Roman" w:hAnsi="Times New Roman"/>
      <w:sz w:val="23"/>
      <w:szCs w:val="23"/>
      <w:shd w:val="clear" w:color="auto" w:fill="FFFFFF"/>
    </w:rPr>
  </w:style>
  <w:style w:type="paragraph" w:styleId="aa">
    <w:name w:val="Body Text"/>
    <w:basedOn w:val="a"/>
    <w:link w:val="a9"/>
    <w:uiPriority w:val="99"/>
    <w:rsid w:val="008D2A80"/>
    <w:pPr>
      <w:widowControl w:val="0"/>
      <w:shd w:val="clear" w:color="auto" w:fill="FFFFFF"/>
      <w:spacing w:after="60" w:line="240" w:lineRule="atLeast"/>
      <w:ind w:hanging="2000"/>
    </w:pPr>
    <w:rPr>
      <w:sz w:val="23"/>
      <w:szCs w:val="23"/>
    </w:rPr>
  </w:style>
  <w:style w:type="character" w:customStyle="1" w:styleId="1">
    <w:name w:val="Основной текст Знак1"/>
    <w:basedOn w:val="a0"/>
    <w:uiPriority w:val="99"/>
    <w:semiHidden/>
    <w:rsid w:val="008D2A80"/>
    <w:rPr>
      <w:rFonts w:ascii="Times New Roman" w:hAnsi="Times New Roman"/>
      <w:sz w:val="28"/>
    </w:rPr>
  </w:style>
  <w:style w:type="paragraph" w:styleId="ab">
    <w:name w:val="Normal (Web)"/>
    <w:basedOn w:val="a"/>
    <w:rsid w:val="00B63B55"/>
    <w:pPr>
      <w:spacing w:before="100" w:beforeAutospacing="1" w:after="100" w:afterAutospacing="1"/>
      <w:jc w:val="left"/>
    </w:pPr>
    <w:rPr>
      <w:rFonts w:eastAsia="Times New Roman" w:cs="Times New Roman"/>
      <w:sz w:val="24"/>
      <w:szCs w:val="24"/>
      <w:lang w:val="ru-RU" w:eastAsia="ru-RU"/>
    </w:rPr>
  </w:style>
  <w:style w:type="character" w:customStyle="1" w:styleId="2Exact">
    <w:name w:val="Основной текст (2) Exact"/>
    <w:basedOn w:val="a0"/>
    <w:rsid w:val="00AF4900"/>
    <w:rPr>
      <w:rFonts w:ascii="Times New Roman" w:eastAsia="Times New Roman" w:hAnsi="Times New Roman" w:cs="Times New Roman"/>
      <w:b w:val="0"/>
      <w:bCs w:val="0"/>
      <w:i w:val="0"/>
      <w:iCs w:val="0"/>
      <w:smallCaps w:val="0"/>
      <w:strike w:val="0"/>
      <w:u w:val="none"/>
    </w:rPr>
  </w:style>
  <w:style w:type="paragraph" w:styleId="ac">
    <w:name w:val="footer"/>
    <w:basedOn w:val="a"/>
    <w:link w:val="ad"/>
    <w:uiPriority w:val="99"/>
    <w:unhideWhenUsed/>
    <w:rsid w:val="00BC7791"/>
    <w:pPr>
      <w:tabs>
        <w:tab w:val="center" w:pos="4844"/>
        <w:tab w:val="right" w:pos="9689"/>
      </w:tabs>
    </w:pPr>
  </w:style>
  <w:style w:type="character" w:customStyle="1" w:styleId="ad">
    <w:name w:val="Нижний колонтитул Знак"/>
    <w:basedOn w:val="a0"/>
    <w:link w:val="ac"/>
    <w:uiPriority w:val="99"/>
    <w:rsid w:val="00BC7791"/>
    <w:rPr>
      <w:rFonts w:ascii="Times New Roman" w:hAnsi="Times New Roman"/>
      <w:sz w:val="28"/>
    </w:rPr>
  </w:style>
  <w:style w:type="character" w:customStyle="1" w:styleId="212pt">
    <w:name w:val="Основной текст (2) + 12 pt"/>
    <w:basedOn w:val="a0"/>
    <w:rsid w:val="00331F7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8218">
      <w:bodyDiv w:val="1"/>
      <w:marLeft w:val="0"/>
      <w:marRight w:val="0"/>
      <w:marTop w:val="0"/>
      <w:marBottom w:val="0"/>
      <w:divBdr>
        <w:top w:val="none" w:sz="0" w:space="0" w:color="auto"/>
        <w:left w:val="none" w:sz="0" w:space="0" w:color="auto"/>
        <w:bottom w:val="none" w:sz="0" w:space="0" w:color="auto"/>
        <w:right w:val="none" w:sz="0" w:space="0" w:color="auto"/>
      </w:divBdr>
    </w:div>
    <w:div w:id="310788080">
      <w:bodyDiv w:val="1"/>
      <w:marLeft w:val="0"/>
      <w:marRight w:val="0"/>
      <w:marTop w:val="0"/>
      <w:marBottom w:val="0"/>
      <w:divBdr>
        <w:top w:val="none" w:sz="0" w:space="0" w:color="auto"/>
        <w:left w:val="none" w:sz="0" w:space="0" w:color="auto"/>
        <w:bottom w:val="none" w:sz="0" w:space="0" w:color="auto"/>
        <w:right w:val="none" w:sz="0" w:space="0" w:color="auto"/>
      </w:divBdr>
    </w:div>
    <w:div w:id="401950385">
      <w:bodyDiv w:val="1"/>
      <w:marLeft w:val="0"/>
      <w:marRight w:val="0"/>
      <w:marTop w:val="0"/>
      <w:marBottom w:val="0"/>
      <w:divBdr>
        <w:top w:val="none" w:sz="0" w:space="0" w:color="auto"/>
        <w:left w:val="none" w:sz="0" w:space="0" w:color="auto"/>
        <w:bottom w:val="none" w:sz="0" w:space="0" w:color="auto"/>
        <w:right w:val="none" w:sz="0" w:space="0" w:color="auto"/>
      </w:divBdr>
    </w:div>
    <w:div w:id="568417277">
      <w:bodyDiv w:val="1"/>
      <w:marLeft w:val="0"/>
      <w:marRight w:val="0"/>
      <w:marTop w:val="0"/>
      <w:marBottom w:val="0"/>
      <w:divBdr>
        <w:top w:val="none" w:sz="0" w:space="0" w:color="auto"/>
        <w:left w:val="none" w:sz="0" w:space="0" w:color="auto"/>
        <w:bottom w:val="none" w:sz="0" w:space="0" w:color="auto"/>
        <w:right w:val="none" w:sz="0" w:space="0" w:color="auto"/>
      </w:divBdr>
    </w:div>
    <w:div w:id="1090732478">
      <w:bodyDiv w:val="1"/>
      <w:marLeft w:val="0"/>
      <w:marRight w:val="0"/>
      <w:marTop w:val="0"/>
      <w:marBottom w:val="0"/>
      <w:divBdr>
        <w:top w:val="none" w:sz="0" w:space="0" w:color="auto"/>
        <w:left w:val="none" w:sz="0" w:space="0" w:color="auto"/>
        <w:bottom w:val="none" w:sz="0" w:space="0" w:color="auto"/>
        <w:right w:val="none" w:sz="0" w:space="0" w:color="auto"/>
      </w:divBdr>
    </w:div>
    <w:div w:id="1229927089">
      <w:bodyDiv w:val="1"/>
      <w:marLeft w:val="0"/>
      <w:marRight w:val="0"/>
      <w:marTop w:val="0"/>
      <w:marBottom w:val="0"/>
      <w:divBdr>
        <w:top w:val="none" w:sz="0" w:space="0" w:color="auto"/>
        <w:left w:val="none" w:sz="0" w:space="0" w:color="auto"/>
        <w:bottom w:val="none" w:sz="0" w:space="0" w:color="auto"/>
        <w:right w:val="none" w:sz="0" w:space="0" w:color="auto"/>
      </w:divBdr>
    </w:div>
    <w:div w:id="20642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3</Pages>
  <Words>1028</Words>
  <Characters>5863</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Пастушок Ольга Михайлівна</dc:creator>
  <cp:lastModifiedBy>Яна Граждян</cp:lastModifiedBy>
  <cp:revision>70</cp:revision>
  <cp:lastPrinted>2023-02-17T11:54:00Z</cp:lastPrinted>
  <dcterms:created xsi:type="dcterms:W3CDTF">2021-03-23T13:15:00Z</dcterms:created>
  <dcterms:modified xsi:type="dcterms:W3CDTF">2023-02-17T11:59:00Z</dcterms:modified>
</cp:coreProperties>
</file>