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2B558E50" w14:textId="77777777" w:rsidR="00EC6A7B" w:rsidRDefault="00C84A6C" w:rsidP="00EC6A7B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EC6A7B">
        <w:rPr>
          <w:b/>
          <w:sz w:val="24"/>
          <w:szCs w:val="24"/>
          <w:u w:val="single"/>
          <w:lang w:eastAsia="uk-UA"/>
        </w:rPr>
        <w:t xml:space="preserve">Спеціалізованої екологічної прокуратури </w:t>
      </w:r>
    </w:p>
    <w:p w14:paraId="606DBDD8" w14:textId="1DF06B6A" w:rsidR="00BC2CEB" w:rsidRPr="001F7C65" w:rsidRDefault="00102CC7" w:rsidP="00EC6A7B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 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</w:p>
    <w:p w14:paraId="7757C144" w14:textId="77777777" w:rsidR="0025382E" w:rsidRPr="003623D3" w:rsidRDefault="0025382E" w:rsidP="00A75EA9">
      <w:pPr>
        <w:jc w:val="center"/>
        <w:rPr>
          <w:b/>
          <w:szCs w:val="28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22"/>
        <w:gridCol w:w="425"/>
        <w:gridCol w:w="6804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4C19D5">
        <w:trPr>
          <w:trHeight w:val="268"/>
        </w:trPr>
        <w:tc>
          <w:tcPr>
            <w:tcW w:w="2694" w:type="dxa"/>
            <w:gridSpan w:val="2"/>
          </w:tcPr>
          <w:p w14:paraId="136C52D5" w14:textId="77777777" w:rsidR="00B56C4B" w:rsidRPr="0025382E" w:rsidRDefault="00B56C4B" w:rsidP="00B56C4B">
            <w:pPr>
              <w:rPr>
                <w:sz w:val="24"/>
                <w:highlight w:val="yellow"/>
              </w:rPr>
            </w:pPr>
            <w:r w:rsidRPr="00631ED2">
              <w:rPr>
                <w:sz w:val="24"/>
              </w:rPr>
              <w:t xml:space="preserve">Посадові обов’язки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2D9A" w14:textId="76D9E55A" w:rsidR="00900D3E" w:rsidRPr="00900D3E" w:rsidRDefault="003623D3" w:rsidP="00900D3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="00900D3E" w:rsidRPr="00900D3E">
              <w:rPr>
                <w:color w:val="auto"/>
                <w:lang w:val="uk-UA"/>
              </w:rPr>
              <w:t xml:space="preserve">дійснення організаційної та консультативної функції </w:t>
            </w:r>
            <w:r w:rsidR="00194804" w:rsidRPr="00194804">
              <w:rPr>
                <w:color w:val="auto"/>
                <w:lang w:val="uk-UA"/>
              </w:rPr>
              <w:t xml:space="preserve">                           </w:t>
            </w:r>
            <w:r w:rsidR="00900D3E" w:rsidRPr="00900D3E">
              <w:rPr>
                <w:color w:val="auto"/>
                <w:lang w:val="uk-UA"/>
              </w:rPr>
              <w:t>із забезпеченням виконання завдань, покладених на Спеціалізовану екологічну прокуратуру (далі - СЕП)</w:t>
            </w:r>
            <w:r w:rsidRPr="003623D3">
              <w:rPr>
                <w:color w:val="auto"/>
                <w:lang w:val="uk-UA"/>
              </w:rPr>
              <w:t>;</w:t>
            </w:r>
          </w:p>
          <w:p w14:paraId="674233E6" w14:textId="58A74840" w:rsidR="00900D3E" w:rsidRPr="00900D3E" w:rsidRDefault="003623D3" w:rsidP="00900D3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="00900D3E" w:rsidRPr="00900D3E">
              <w:rPr>
                <w:color w:val="auto"/>
                <w:lang w:val="uk-UA"/>
              </w:rPr>
              <w:t xml:space="preserve">адання комплексних пропозицій та підготовка проектів документів методичного характеру, доповідних записок, довідок, </w:t>
            </w:r>
            <w:proofErr w:type="spellStart"/>
            <w:r w:rsidR="00900D3E" w:rsidRPr="00900D3E">
              <w:rPr>
                <w:color w:val="auto"/>
                <w:lang w:val="uk-UA"/>
              </w:rPr>
              <w:t>проєктів</w:t>
            </w:r>
            <w:proofErr w:type="spellEnd"/>
            <w:r w:rsidR="00900D3E" w:rsidRPr="00900D3E">
              <w:rPr>
                <w:color w:val="auto"/>
                <w:lang w:val="uk-UA"/>
              </w:rPr>
              <w:t xml:space="preserve"> листів інформаційного та орієнтовного характеру, листів </w:t>
            </w:r>
            <w:r w:rsidR="00194804" w:rsidRPr="00194804">
              <w:rPr>
                <w:color w:val="auto"/>
                <w:lang w:val="uk-UA"/>
              </w:rPr>
              <w:t xml:space="preserve">   </w:t>
            </w:r>
            <w:r w:rsidR="00900D3E" w:rsidRPr="00900D3E">
              <w:rPr>
                <w:color w:val="auto"/>
                <w:lang w:val="uk-UA"/>
              </w:rPr>
              <w:t>із зауваженнями, завдань та інших службових документів, ведення їх обліку</w:t>
            </w:r>
            <w:r w:rsidRPr="003623D3">
              <w:rPr>
                <w:color w:val="auto"/>
                <w:lang w:val="uk-UA"/>
              </w:rPr>
              <w:t>;</w:t>
            </w:r>
          </w:p>
          <w:p w14:paraId="71CDFF47" w14:textId="574EB38B" w:rsidR="00900D3E" w:rsidRPr="00900D3E" w:rsidRDefault="003623D3" w:rsidP="00900D3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о</w:t>
            </w:r>
            <w:r w:rsidR="00900D3E" w:rsidRPr="00900D3E">
              <w:rPr>
                <w:color w:val="auto"/>
                <w:lang w:val="uk-UA"/>
              </w:rPr>
              <w:t xml:space="preserve">працювання змін законодавства щодо охорони навколишнього природного середовища та надання пропозицій щодо удосконалення підходів процесуального керівництва </w:t>
            </w:r>
            <w:r w:rsidR="00194804" w:rsidRPr="00194804">
              <w:rPr>
                <w:color w:val="auto"/>
                <w:lang w:val="uk-UA"/>
              </w:rPr>
              <w:t xml:space="preserve">                         </w:t>
            </w:r>
            <w:r w:rsidR="00900D3E" w:rsidRPr="00900D3E">
              <w:rPr>
                <w:color w:val="auto"/>
                <w:lang w:val="uk-UA"/>
              </w:rPr>
              <w:t>в досудових розслідуваннях кримінальних проваджень підслідних СЕП, шляхом своєчасного інформаційного забезпечення щодо змін в законодавстві яким керується відділ</w:t>
            </w:r>
            <w:r w:rsidRPr="003623D3">
              <w:rPr>
                <w:color w:val="auto"/>
                <w:lang w:val="uk-UA"/>
              </w:rPr>
              <w:t>;</w:t>
            </w:r>
          </w:p>
          <w:p w14:paraId="06C7493F" w14:textId="014AC7FF" w:rsidR="00900D3E" w:rsidRPr="00900D3E" w:rsidRDefault="003623D3" w:rsidP="00900D3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у</w:t>
            </w:r>
            <w:r w:rsidR="00900D3E" w:rsidRPr="00900D3E">
              <w:rPr>
                <w:color w:val="auto"/>
                <w:lang w:val="uk-UA"/>
              </w:rPr>
              <w:t>часть у підготовці матеріалів на розгляд оперативних нарад, складання документів узагальненого та інформаційно- аналітичного характеру з питань діяльності СЕП, а також внесення пропозицій до планів роботи відділу</w:t>
            </w:r>
            <w:r w:rsidRPr="003623D3">
              <w:rPr>
                <w:color w:val="auto"/>
                <w:lang w:val="ru-RU"/>
              </w:rPr>
              <w:t>;</w:t>
            </w:r>
          </w:p>
          <w:p w14:paraId="2651B281" w14:textId="0303C5D0" w:rsidR="00900D3E" w:rsidRPr="00900D3E" w:rsidRDefault="003623D3" w:rsidP="00900D3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</w:t>
            </w:r>
            <w:r w:rsidR="00900D3E" w:rsidRPr="00900D3E">
              <w:rPr>
                <w:color w:val="auto"/>
                <w:lang w:val="uk-UA"/>
              </w:rPr>
              <w:t>дійснення обліку використаного робочого часу працівників СЕП</w:t>
            </w:r>
            <w:r w:rsidRPr="003623D3">
              <w:rPr>
                <w:color w:val="auto"/>
                <w:lang w:val="ru-RU"/>
              </w:rPr>
              <w:t>;</w:t>
            </w:r>
          </w:p>
          <w:p w14:paraId="2739D6AE" w14:textId="79007678" w:rsidR="00900D3E" w:rsidRPr="00900D3E" w:rsidRDefault="003623D3" w:rsidP="00900D3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</w:t>
            </w:r>
            <w:r w:rsidR="00900D3E" w:rsidRPr="00900D3E">
              <w:rPr>
                <w:color w:val="auto"/>
                <w:lang w:val="uk-UA"/>
              </w:rPr>
              <w:t>ідготовка матеріалів щодо результатів роботи СЕП</w:t>
            </w:r>
            <w:r w:rsidR="00194804" w:rsidRPr="00194804">
              <w:rPr>
                <w:color w:val="auto"/>
                <w:lang w:val="ru-RU"/>
              </w:rPr>
              <w:t xml:space="preserve">                       </w:t>
            </w:r>
            <w:r w:rsidR="00900D3E" w:rsidRPr="00900D3E">
              <w:rPr>
                <w:color w:val="auto"/>
                <w:lang w:val="uk-UA"/>
              </w:rPr>
              <w:t xml:space="preserve"> для висвітлення в засобах масової інформації та на офіційному </w:t>
            </w:r>
            <w:proofErr w:type="spellStart"/>
            <w:r w:rsidR="00900D3E" w:rsidRPr="00900D3E">
              <w:rPr>
                <w:color w:val="auto"/>
                <w:lang w:val="uk-UA"/>
              </w:rPr>
              <w:t>вебсайті</w:t>
            </w:r>
            <w:proofErr w:type="spellEnd"/>
            <w:r w:rsidR="00900D3E" w:rsidRPr="00900D3E">
              <w:rPr>
                <w:color w:val="auto"/>
                <w:lang w:val="uk-UA"/>
              </w:rPr>
              <w:t xml:space="preserve"> обласної прокуратури, ведення їх обліку</w:t>
            </w:r>
            <w:r w:rsidRPr="003623D3">
              <w:rPr>
                <w:color w:val="auto"/>
                <w:lang w:val="ru-RU"/>
              </w:rPr>
              <w:t>;</w:t>
            </w:r>
          </w:p>
          <w:p w14:paraId="7EEAA1CA" w14:textId="288755F4" w:rsidR="00B56C4B" w:rsidRDefault="003623D3" w:rsidP="00900D3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у</w:t>
            </w:r>
            <w:r w:rsidR="00900D3E" w:rsidRPr="00900D3E">
              <w:rPr>
                <w:color w:val="auto"/>
                <w:lang w:val="uk-UA"/>
              </w:rPr>
              <w:t xml:space="preserve">часть у проведенні аналітичної роботи що відноситься </w:t>
            </w:r>
            <w:r w:rsidR="00194804" w:rsidRPr="00194804">
              <w:rPr>
                <w:color w:val="auto"/>
                <w:lang w:val="uk-UA"/>
              </w:rPr>
              <w:t xml:space="preserve">                    </w:t>
            </w:r>
            <w:r w:rsidR="00900D3E" w:rsidRPr="00900D3E">
              <w:rPr>
                <w:color w:val="auto"/>
                <w:lang w:val="uk-UA"/>
              </w:rPr>
              <w:t>до компетенції відділу, розробка пропозицій щодо покращення роботи органів прокуратури в сфері охорони навколишнього природного середовища та взаємодії з органами Державної екологічної інспекції</w:t>
            </w:r>
            <w:r w:rsidRPr="003623D3">
              <w:rPr>
                <w:color w:val="auto"/>
                <w:lang w:val="uk-UA"/>
              </w:rPr>
              <w:t>;</w:t>
            </w:r>
          </w:p>
          <w:p w14:paraId="4CFA0F3D" w14:textId="6B77DC9C" w:rsidR="00900D3E" w:rsidRPr="00F96177" w:rsidRDefault="003623D3" w:rsidP="00900D3E">
            <w:pPr>
              <w:pStyle w:val="ae"/>
              <w:numPr>
                <w:ilvl w:val="0"/>
                <w:numId w:val="33"/>
              </w:numPr>
              <w:spacing w:line="240" w:lineRule="auto"/>
              <w:ind w:left="0" w:firstLine="316"/>
              <w:jc w:val="both"/>
              <w:textAlignment w:val="auto"/>
              <w:rPr>
                <w:color w:val="auto"/>
                <w:lang w:val="uk-UA"/>
              </w:rPr>
            </w:pPr>
            <w:proofErr w:type="spellStart"/>
            <w:r>
              <w:rPr>
                <w:shd w:val="clear" w:color="auto" w:fill="FFFFFF"/>
                <w:lang w:val="ru-RU" w:eastAsia="ru-RU"/>
              </w:rPr>
              <w:t>в</w:t>
            </w:r>
            <w:r w:rsidR="00900D3E" w:rsidRPr="00900D3E">
              <w:rPr>
                <w:shd w:val="clear" w:color="auto" w:fill="FFFFFF"/>
                <w:lang w:val="ru-RU" w:eastAsia="ru-RU"/>
              </w:rPr>
              <w:t>иконання</w:t>
            </w:r>
            <w:proofErr w:type="spellEnd"/>
            <w:r w:rsidR="00900D3E" w:rsidRPr="00900D3E">
              <w:rPr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900D3E" w:rsidRPr="00900D3E">
              <w:rPr>
                <w:shd w:val="clear" w:color="auto" w:fill="FFFFFF"/>
                <w:lang w:val="ru-RU" w:eastAsia="ru-RU"/>
              </w:rPr>
              <w:t>інших</w:t>
            </w:r>
            <w:proofErr w:type="spellEnd"/>
            <w:r w:rsidR="00900D3E" w:rsidRPr="00900D3E">
              <w:rPr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900D3E" w:rsidRPr="00900D3E">
              <w:rPr>
                <w:shd w:val="clear" w:color="auto" w:fill="FFFFFF"/>
                <w:lang w:val="ru-RU" w:eastAsia="ru-RU"/>
              </w:rPr>
              <w:t>службових</w:t>
            </w:r>
            <w:proofErr w:type="spellEnd"/>
            <w:r w:rsidR="00900D3E" w:rsidRPr="00900D3E">
              <w:rPr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900D3E" w:rsidRPr="00900D3E">
              <w:rPr>
                <w:shd w:val="clear" w:color="auto" w:fill="FFFFFF"/>
                <w:lang w:val="ru-RU" w:eastAsia="ru-RU"/>
              </w:rPr>
              <w:t>доручень</w:t>
            </w:r>
            <w:proofErr w:type="spellEnd"/>
            <w:r w:rsidR="00900D3E" w:rsidRPr="00900D3E">
              <w:rPr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900D3E" w:rsidRPr="00900D3E">
              <w:rPr>
                <w:shd w:val="clear" w:color="auto" w:fill="FFFFFF"/>
                <w:lang w:val="ru-RU" w:eastAsia="ru-RU"/>
              </w:rPr>
              <w:t>керівництва</w:t>
            </w:r>
            <w:proofErr w:type="spellEnd"/>
            <w:r w:rsidR="00900D3E" w:rsidRPr="00900D3E">
              <w:rPr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900D3E" w:rsidRPr="00900D3E">
              <w:rPr>
                <w:shd w:val="clear" w:color="auto" w:fill="FFFFFF"/>
                <w:lang w:val="ru-RU" w:eastAsia="ru-RU"/>
              </w:rPr>
              <w:t>Полтавської</w:t>
            </w:r>
            <w:proofErr w:type="spellEnd"/>
            <w:r w:rsidR="00900D3E" w:rsidRPr="00900D3E">
              <w:rPr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900D3E" w:rsidRPr="00900D3E">
              <w:rPr>
                <w:shd w:val="clear" w:color="auto" w:fill="FFFFFF"/>
                <w:lang w:val="ru-RU" w:eastAsia="ru-RU"/>
              </w:rPr>
              <w:t>обласної</w:t>
            </w:r>
            <w:proofErr w:type="spellEnd"/>
            <w:r w:rsidR="00900D3E" w:rsidRPr="00900D3E">
              <w:rPr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900D3E" w:rsidRPr="00900D3E">
              <w:rPr>
                <w:shd w:val="clear" w:color="auto" w:fill="FFFFFF"/>
                <w:lang w:val="ru-RU" w:eastAsia="ru-RU"/>
              </w:rPr>
              <w:t>прокуратури</w:t>
            </w:r>
            <w:proofErr w:type="spellEnd"/>
            <w:r w:rsidR="00900D3E">
              <w:rPr>
                <w:shd w:val="clear" w:color="auto" w:fill="FFFFFF"/>
                <w:lang w:val="ru-RU" w:eastAsia="ru-RU"/>
              </w:rPr>
              <w:t xml:space="preserve"> </w:t>
            </w:r>
            <w:r w:rsidR="00900D3E" w:rsidRPr="00900D3E">
              <w:rPr>
                <w:shd w:val="clear" w:color="auto" w:fill="FFFFFF"/>
                <w:lang w:val="ru-RU" w:eastAsia="ru-RU"/>
              </w:rPr>
              <w:t xml:space="preserve">та начальника </w:t>
            </w:r>
            <w:r w:rsidR="00900D3E" w:rsidRPr="00900D3E">
              <w:rPr>
                <w:lang w:val="ru-RU"/>
              </w:rPr>
              <w:t>СЕП</w:t>
            </w:r>
            <w:r w:rsidR="00900D3E" w:rsidRPr="00900D3E">
              <w:rPr>
                <w:lang w:val="ru-RU" w:bidi="uk-UA"/>
              </w:rPr>
              <w:t>.</w:t>
            </w:r>
          </w:p>
        </w:tc>
      </w:tr>
      <w:tr w:rsidR="00B56C4B" w:rsidRPr="00FB1754" w14:paraId="7E115C87" w14:textId="77777777" w:rsidTr="004C19D5">
        <w:trPr>
          <w:trHeight w:val="58"/>
        </w:trPr>
        <w:tc>
          <w:tcPr>
            <w:tcW w:w="2694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2552AA51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 xml:space="preserve">їни «Про Державний бюджет України                    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                від 29.12.2023 № 1409 «Питання оплати праці державних службовців на основі класифікації посад у 2024 році».</w:t>
            </w:r>
          </w:p>
        </w:tc>
      </w:tr>
      <w:tr w:rsidR="00B56C4B" w:rsidRPr="00FB1754" w14:paraId="053646A2" w14:textId="77777777" w:rsidTr="004C19D5">
        <w:tc>
          <w:tcPr>
            <w:tcW w:w="2694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49065379" w14:textId="7CBA6FE0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6701A517" w14:textId="77777777" w:rsidR="00B56C4B" w:rsidRDefault="00B56C4B" w:rsidP="00B56C4B">
            <w:pPr>
              <w:ind w:firstLine="315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  <w:p w14:paraId="5222341E" w14:textId="4161FBB2" w:rsidR="003623D3" w:rsidRPr="00FB1754" w:rsidRDefault="003623D3" w:rsidP="00B56C4B">
            <w:pPr>
              <w:ind w:firstLine="315"/>
              <w:rPr>
                <w:sz w:val="24"/>
              </w:rPr>
            </w:pPr>
          </w:p>
        </w:tc>
      </w:tr>
      <w:tr w:rsidR="00B56C4B" w:rsidRPr="00FB1754" w14:paraId="49C57FB3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216C594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1F4BA33D" w14:textId="3B54D9FF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542BC9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>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08B34910" w:rsidR="00B56C4B" w:rsidRPr="001F026C" w:rsidRDefault="00B56C4B" w:rsidP="00B56C4B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Pr="00C64CED">
              <w:rPr>
                <w:rFonts w:cs="Times New Roman"/>
                <w:b/>
                <w:bCs/>
                <w:sz w:val="24"/>
              </w:rPr>
              <w:t>16</w:t>
            </w:r>
            <w:r w:rsidRPr="00C64CED">
              <w:rPr>
                <w:rFonts w:cs="Times New Roman"/>
                <w:b/>
                <w:bCs/>
                <w:sz w:val="24"/>
                <w:lang w:val="ru-RU"/>
              </w:rPr>
              <w:t xml:space="preserve">:45 </w:t>
            </w:r>
            <w:r w:rsidR="00EC6A7B">
              <w:rPr>
                <w:rFonts w:cs="Times New Roman"/>
                <w:b/>
                <w:bCs/>
                <w:sz w:val="24"/>
              </w:rPr>
              <w:t>14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</w:t>
            </w:r>
            <w:r w:rsidR="0059050F" w:rsidRPr="00C64CED">
              <w:rPr>
                <w:rFonts w:cs="Times New Roman"/>
                <w:b/>
                <w:bCs/>
                <w:sz w:val="24"/>
              </w:rPr>
              <w:t>червня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2024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                       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0E0ED17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  <w:p w14:paraId="24EE8720" w14:textId="2195E214" w:rsidR="00E05E29" w:rsidRPr="00FB1754" w:rsidRDefault="00E05E29" w:rsidP="00B56C4B">
            <w:pPr>
              <w:jc w:val="left"/>
              <w:rPr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284CF44A" w:rsidR="00B56C4B" w:rsidRDefault="00B56C4B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67B1A32A" w14:textId="77777777" w:rsidR="00E05E29" w:rsidRDefault="00E05E29" w:rsidP="00B56C4B">
            <w:pPr>
              <w:jc w:val="center"/>
              <w:rPr>
                <w:b/>
                <w:sz w:val="24"/>
              </w:rPr>
            </w:pPr>
          </w:p>
          <w:p w14:paraId="771EE80F" w14:textId="77777777" w:rsidR="00B56C4B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  <w:p w14:paraId="10DCE695" w14:textId="24CD6816" w:rsidR="00E05E29" w:rsidRPr="00FB1754" w:rsidRDefault="00E05E29" w:rsidP="00B56C4B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433FB299" w14:textId="77777777" w:rsidTr="004C19D5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26BC4720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4C19D5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4C19D5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0ABE45F0" w14:textId="77777777" w:rsidR="00E05E29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  <w:p w14:paraId="4327ABFC" w14:textId="419BA2B8" w:rsidR="007D4409" w:rsidRPr="00FB1754" w:rsidRDefault="007D4409" w:rsidP="00B56C4B">
            <w:pPr>
              <w:widowControl w:val="0"/>
              <w:rPr>
                <w:sz w:val="24"/>
              </w:rPr>
            </w:pPr>
          </w:p>
        </w:tc>
        <w:tc>
          <w:tcPr>
            <w:tcW w:w="680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lastRenderedPageBreak/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4C19D5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5A38C0" w:rsidRPr="00FB1754" w14:paraId="2A660972" w14:textId="77777777" w:rsidTr="00226781">
        <w:trPr>
          <w:trHeight w:val="144"/>
        </w:trPr>
        <w:tc>
          <w:tcPr>
            <w:tcW w:w="572" w:type="dxa"/>
          </w:tcPr>
          <w:p w14:paraId="1BB21B10" w14:textId="77777777" w:rsidR="005A38C0" w:rsidRPr="005C0408" w:rsidRDefault="005A38C0" w:rsidP="005A38C0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109" w14:textId="77777777" w:rsidR="005A38C0" w:rsidRPr="00E02179" w:rsidRDefault="005A38C0" w:rsidP="005A38C0">
            <w:pPr>
              <w:jc w:val="left"/>
              <w:rPr>
                <w:rFonts w:cs="Times New Roman"/>
                <w:sz w:val="24"/>
                <w:szCs w:val="24"/>
              </w:rPr>
            </w:pPr>
            <w:r w:rsidRPr="00E02179">
              <w:rPr>
                <w:rFonts w:cs="Times New Roman"/>
                <w:sz w:val="24"/>
                <w:szCs w:val="24"/>
              </w:rPr>
              <w:t>Досягнення результатів</w:t>
            </w:r>
          </w:p>
          <w:p w14:paraId="1AC4FE65" w14:textId="5F13AF82" w:rsidR="005A38C0" w:rsidRPr="001302A8" w:rsidRDefault="005A38C0" w:rsidP="005A38C0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DAE" w14:textId="77777777" w:rsidR="005A38C0" w:rsidRPr="008E6D90" w:rsidRDefault="005A38C0" w:rsidP="005A38C0">
            <w:pPr>
              <w:rPr>
                <w:rFonts w:cs="Times New Roman"/>
                <w:sz w:val="24"/>
                <w:szCs w:val="24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Pr="008E6D90">
              <w:rPr>
                <w:rFonts w:cs="Times New Roman"/>
                <w:sz w:val="24"/>
                <w:szCs w:val="24"/>
              </w:rPr>
              <w:t>здатність до чіткого бачення результатів діяльності;</w:t>
            </w:r>
          </w:p>
          <w:p w14:paraId="149C03A9" w14:textId="77777777" w:rsidR="005A38C0" w:rsidRPr="008E6D90" w:rsidRDefault="005A38C0" w:rsidP="005A38C0">
            <w:pPr>
              <w:rPr>
                <w:rFonts w:eastAsia="Microsoft Sans Serif" w:cs="Times New Roman"/>
                <w:color w:val="000000"/>
                <w:sz w:val="24"/>
                <w:szCs w:val="24"/>
                <w:lang w:eastAsia="uk-UA"/>
              </w:rPr>
            </w:pPr>
            <w:r w:rsidRPr="008E6D90">
              <w:rPr>
                <w:rFonts w:cs="Times New Roman"/>
                <w:sz w:val="24"/>
                <w:szCs w:val="24"/>
              </w:rPr>
              <w:t>- вміння фокусувати зусилля для досягнення результату діяльності;</w:t>
            </w:r>
          </w:p>
          <w:p w14:paraId="412B04DA" w14:textId="38F92A44" w:rsidR="005A38C0" w:rsidRPr="005A38C0" w:rsidRDefault="005A38C0" w:rsidP="005A38C0">
            <w:pPr>
              <w:widowControl w:val="0"/>
              <w:tabs>
                <w:tab w:val="left" w:pos="360"/>
                <w:tab w:val="left" w:pos="457"/>
              </w:tabs>
              <w:rPr>
                <w:rFonts w:cs="Times New Roman"/>
                <w:sz w:val="24"/>
                <w:szCs w:val="24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 w:rsidRPr="008E6D90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8E6D90">
              <w:rPr>
                <w:rFonts w:cs="Times New Roman"/>
                <w:sz w:val="24"/>
                <w:szCs w:val="24"/>
              </w:rPr>
              <w:t>уміння працювати в команді для досягнення результату діяльності.</w:t>
            </w:r>
          </w:p>
        </w:tc>
      </w:tr>
      <w:tr w:rsidR="00343C9C" w:rsidRPr="00FB1754" w14:paraId="7813303F" w14:textId="77777777" w:rsidTr="00BB3F19">
        <w:trPr>
          <w:trHeight w:val="333"/>
        </w:trPr>
        <w:tc>
          <w:tcPr>
            <w:tcW w:w="572" w:type="dxa"/>
          </w:tcPr>
          <w:p w14:paraId="2785239F" w14:textId="77777777" w:rsidR="00343C9C" w:rsidRPr="005C0408" w:rsidRDefault="00343C9C" w:rsidP="00343C9C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CC6" w14:textId="77777777" w:rsidR="00343C9C" w:rsidRDefault="00343C9C" w:rsidP="00343C9C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EB56A6">
              <w:rPr>
                <w:rFonts w:cs="Times New Roman"/>
                <w:sz w:val="24"/>
                <w:szCs w:val="24"/>
                <w:lang w:eastAsia="ru-RU"/>
              </w:rPr>
              <w:t>Самоорганізація</w:t>
            </w:r>
          </w:p>
          <w:p w14:paraId="43DC3DB8" w14:textId="77777777" w:rsidR="00343C9C" w:rsidRDefault="00343C9C" w:rsidP="00343C9C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EB56A6">
              <w:rPr>
                <w:rFonts w:cs="Times New Roman"/>
                <w:sz w:val="24"/>
                <w:szCs w:val="24"/>
                <w:lang w:eastAsia="ru-RU"/>
              </w:rPr>
              <w:t>та самостійність</w:t>
            </w:r>
          </w:p>
          <w:p w14:paraId="39B44FFF" w14:textId="733883FF" w:rsidR="00343C9C" w:rsidRPr="001302A8" w:rsidRDefault="00343C9C" w:rsidP="00343C9C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EB56A6">
              <w:rPr>
                <w:rFonts w:cs="Times New Roman"/>
                <w:sz w:val="24"/>
                <w:szCs w:val="24"/>
                <w:lang w:eastAsia="ru-RU"/>
              </w:rPr>
              <w:t>у роботі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CAC4" w14:textId="28C48DAE" w:rsidR="00343C9C" w:rsidRPr="005A38C0" w:rsidRDefault="005A38C0" w:rsidP="005A38C0">
            <w:pPr>
              <w:widowControl w:val="0"/>
              <w:tabs>
                <w:tab w:val="left" w:pos="0"/>
              </w:tabs>
              <w:rPr>
                <w:rFonts w:eastAsia="Arial Unicode MS" w:cs="Times New Roman"/>
                <w:sz w:val="24"/>
                <w:szCs w:val="24"/>
                <w:lang w:eastAsia="uk-UA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="00343C9C" w:rsidRPr="005A38C0">
              <w:rPr>
                <w:rFonts w:eastAsia="Arial Unicode MS" w:cs="Times New Roman"/>
                <w:sz w:val="24"/>
                <w:szCs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036BA83C" w14:textId="3FA67116" w:rsidR="00343C9C" w:rsidRPr="005A38C0" w:rsidRDefault="005A38C0" w:rsidP="005A38C0">
            <w:pPr>
              <w:widowControl w:val="0"/>
              <w:tabs>
                <w:tab w:val="left" w:pos="0"/>
              </w:tabs>
              <w:rPr>
                <w:rFonts w:eastAsia="Arial Unicode MS" w:cs="Times New Roman"/>
                <w:sz w:val="24"/>
                <w:szCs w:val="24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="00343C9C" w:rsidRPr="005A38C0">
              <w:rPr>
                <w:rFonts w:eastAsia="Arial Unicode MS" w:cs="Times New Roman"/>
                <w:sz w:val="24"/>
                <w:szCs w:val="24"/>
              </w:rPr>
              <w:t xml:space="preserve">здатність до </w:t>
            </w:r>
            <w:proofErr w:type="spellStart"/>
            <w:r w:rsidR="00343C9C" w:rsidRPr="005A38C0">
              <w:rPr>
                <w:rFonts w:eastAsia="Arial Unicode MS" w:cs="Times New Roman"/>
                <w:sz w:val="24"/>
                <w:szCs w:val="24"/>
              </w:rPr>
              <w:t>самомотивації</w:t>
            </w:r>
            <w:proofErr w:type="spellEnd"/>
            <w:r w:rsidR="00343C9C" w:rsidRPr="005A38C0">
              <w:rPr>
                <w:rFonts w:eastAsia="Arial Unicode MS" w:cs="Times New Roman"/>
                <w:sz w:val="24"/>
                <w:szCs w:val="24"/>
              </w:rPr>
              <w:t xml:space="preserve"> (самоуправління);</w:t>
            </w:r>
          </w:p>
          <w:p w14:paraId="028D0C08" w14:textId="19561D4D" w:rsidR="00343C9C" w:rsidRPr="005A38C0" w:rsidRDefault="005A38C0" w:rsidP="005A38C0">
            <w:pPr>
              <w:widowControl w:val="0"/>
              <w:tabs>
                <w:tab w:val="left" w:pos="0"/>
                <w:tab w:val="left" w:pos="4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="00343C9C" w:rsidRPr="005A38C0">
              <w:rPr>
                <w:rFonts w:eastAsia="Arial Unicode MS" w:cs="Times New Roman"/>
                <w:sz w:val="24"/>
                <w:szCs w:val="24"/>
              </w:rPr>
              <w:t>вміння самостійно приймати рішення і виконувати завдання  у професійній діяльності.</w:t>
            </w:r>
          </w:p>
        </w:tc>
      </w:tr>
      <w:tr w:rsidR="001302A8" w:rsidRPr="00FB1754" w14:paraId="40767C09" w14:textId="77777777" w:rsidTr="004C19D5">
        <w:trPr>
          <w:trHeight w:val="1907"/>
        </w:trPr>
        <w:tc>
          <w:tcPr>
            <w:tcW w:w="572" w:type="dxa"/>
          </w:tcPr>
          <w:p w14:paraId="132EDA93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2D9399DD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</w:tcPr>
          <w:p w14:paraId="335BEE18" w14:textId="2813EF09" w:rsidR="001302A8" w:rsidRPr="001302A8" w:rsidRDefault="005A38C0" w:rsidP="005A38C0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="001302A8" w:rsidRPr="001302A8">
              <w:rPr>
                <w:rFonts w:eastAsia="Times New Roman" w:cs="Times New Roman"/>
                <w:sz w:val="24"/>
                <w:szCs w:val="24"/>
              </w:rPr>
              <w:t>усвідомлення важливості якісного виконання                        своїх посадових обов'язків з дотриманням строків                            та встановлених процедур;</w:t>
            </w:r>
          </w:p>
          <w:p w14:paraId="4A240FAE" w14:textId="09080751" w:rsidR="00BC5ED9" w:rsidRDefault="005A38C0" w:rsidP="005A38C0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lang w:val="ru-RU"/>
              </w:rPr>
              <w:t> </w:t>
            </w:r>
            <w:r w:rsidR="001302A8" w:rsidRPr="001302A8">
              <w:rPr>
                <w:rFonts w:eastAsia="Times New Roman" w:cs="Times New Roman"/>
                <w:sz w:val="24"/>
                <w:szCs w:val="24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33B1A0E7" w14:textId="5F69387C" w:rsidR="001302A8" w:rsidRPr="00BC5ED9" w:rsidRDefault="005A38C0" w:rsidP="005A38C0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8E6D9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ru-RU"/>
              </w:rPr>
              <w:t> </w:t>
            </w:r>
            <w:r w:rsidR="001302A8" w:rsidRPr="00BC5ED9">
              <w:rPr>
                <w:rFonts w:eastAsia="Times New Roman" w:cs="Times New Roman"/>
                <w:sz w:val="24"/>
                <w:szCs w:val="24"/>
              </w:rPr>
              <w:t>здатність брати на себе зобов’язання, чітко                                 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4C19D5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096A45">
        <w:trPr>
          <w:trHeight w:val="1440"/>
        </w:trPr>
        <w:tc>
          <w:tcPr>
            <w:tcW w:w="572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096A45">
        <w:trPr>
          <w:trHeight w:val="699"/>
        </w:trPr>
        <w:tc>
          <w:tcPr>
            <w:tcW w:w="572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80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0516FB49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 w:rsidR="002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3CE4701E" w14:textId="43F5BE69" w:rsidR="00BC5ED9" w:rsidRPr="005A38C0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</w:t>
            </w:r>
            <w:r w:rsidR="004E698E" w:rsidRPr="00BC5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74B6BF" w14:textId="24C1E114" w:rsidR="001302A8" w:rsidRPr="005A38C0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365;</w:t>
            </w:r>
          </w:p>
          <w:p w14:paraId="17332EC1" w14:textId="77777777" w:rsidR="00455E7C" w:rsidRPr="005A38C0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Кримінального кодексу України;</w:t>
            </w:r>
          </w:p>
          <w:p w14:paraId="0F6A6443" w14:textId="7CE5CE95" w:rsidR="001302A8" w:rsidRPr="00455E7C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Кримінального процесуального кодексу України</w:t>
            </w:r>
            <w:r w:rsidRPr="005A38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760C2F">
        <w:trPr>
          <w:trHeight w:val="363"/>
        </w:trPr>
        <w:tc>
          <w:tcPr>
            <w:tcW w:w="572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7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455E7C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04356" w14:textId="77777777" w:rsidR="00E56801" w:rsidRDefault="00E56801">
      <w:r>
        <w:separator/>
      </w:r>
    </w:p>
  </w:endnote>
  <w:endnote w:type="continuationSeparator" w:id="0">
    <w:p w14:paraId="55F80249" w14:textId="77777777" w:rsidR="00E56801" w:rsidRDefault="00E5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CBF79" w14:textId="77777777" w:rsidR="00E56801" w:rsidRDefault="00E56801">
      <w:r>
        <w:separator/>
      </w:r>
    </w:p>
  </w:footnote>
  <w:footnote w:type="continuationSeparator" w:id="0">
    <w:p w14:paraId="6390D56B" w14:textId="77777777" w:rsidR="00E56801" w:rsidRDefault="00E5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EEA"/>
    <w:multiLevelType w:val="hybridMultilevel"/>
    <w:tmpl w:val="1DFCA474"/>
    <w:lvl w:ilvl="0" w:tplc="C39A77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409C8"/>
    <w:multiLevelType w:val="hybridMultilevel"/>
    <w:tmpl w:val="CDB2A8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CE5361"/>
    <w:multiLevelType w:val="hybridMultilevel"/>
    <w:tmpl w:val="E0C0BC8A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B6F5E"/>
    <w:multiLevelType w:val="hybridMultilevel"/>
    <w:tmpl w:val="96908692"/>
    <w:lvl w:ilvl="0" w:tplc="1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3ADC5A86"/>
    <w:multiLevelType w:val="hybridMultilevel"/>
    <w:tmpl w:val="2DDE1112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5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3496DFE"/>
    <w:multiLevelType w:val="hybridMultilevel"/>
    <w:tmpl w:val="DD92EEF4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588B0BCA"/>
    <w:multiLevelType w:val="hybridMultilevel"/>
    <w:tmpl w:val="E5F21A30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4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7"/>
  </w:num>
  <w:num w:numId="4">
    <w:abstractNumId w:val="32"/>
  </w:num>
  <w:num w:numId="5">
    <w:abstractNumId w:val="13"/>
  </w:num>
  <w:num w:numId="6">
    <w:abstractNumId w:val="14"/>
  </w:num>
  <w:num w:numId="7">
    <w:abstractNumId w:val="25"/>
  </w:num>
  <w:num w:numId="8">
    <w:abstractNumId w:val="35"/>
  </w:num>
  <w:num w:numId="9">
    <w:abstractNumId w:val="22"/>
  </w:num>
  <w:num w:numId="10">
    <w:abstractNumId w:val="15"/>
  </w:num>
  <w:num w:numId="11">
    <w:abstractNumId w:val="33"/>
  </w:num>
  <w:num w:numId="12">
    <w:abstractNumId w:val="4"/>
  </w:num>
  <w:num w:numId="13">
    <w:abstractNumId w:val="3"/>
  </w:num>
  <w:num w:numId="14">
    <w:abstractNumId w:val="11"/>
  </w:num>
  <w:num w:numId="15">
    <w:abstractNumId w:val="23"/>
  </w:num>
  <w:num w:numId="16">
    <w:abstractNumId w:val="30"/>
  </w:num>
  <w:num w:numId="17">
    <w:abstractNumId w:val="20"/>
  </w:num>
  <w:num w:numId="18">
    <w:abstractNumId w:val="0"/>
  </w:num>
  <w:num w:numId="19">
    <w:abstractNumId w:val="31"/>
  </w:num>
  <w:num w:numId="20">
    <w:abstractNumId w:val="9"/>
  </w:num>
  <w:num w:numId="21">
    <w:abstractNumId w:val="17"/>
  </w:num>
  <w:num w:numId="22">
    <w:abstractNumId w:val="29"/>
  </w:num>
  <w:num w:numId="23">
    <w:abstractNumId w:val="34"/>
  </w:num>
  <w:num w:numId="24">
    <w:abstractNumId w:val="1"/>
  </w:num>
  <w:num w:numId="25">
    <w:abstractNumId w:val="24"/>
  </w:num>
  <w:num w:numId="26">
    <w:abstractNumId w:val="18"/>
  </w:num>
  <w:num w:numId="27">
    <w:abstractNumId w:val="36"/>
  </w:num>
  <w:num w:numId="28">
    <w:abstractNumId w:val="21"/>
  </w:num>
  <w:num w:numId="29">
    <w:abstractNumId w:val="1"/>
  </w:num>
  <w:num w:numId="30">
    <w:abstractNumId w:val="10"/>
  </w:num>
  <w:num w:numId="31">
    <w:abstractNumId w:val="5"/>
  </w:num>
  <w:num w:numId="32">
    <w:abstractNumId w:val="16"/>
  </w:num>
  <w:num w:numId="33">
    <w:abstractNumId w:val="27"/>
  </w:num>
  <w:num w:numId="34">
    <w:abstractNumId w:val="2"/>
  </w:num>
  <w:num w:numId="35">
    <w:abstractNumId w:val="26"/>
  </w:num>
  <w:num w:numId="36">
    <w:abstractNumId w:val="19"/>
  </w:num>
  <w:num w:numId="37">
    <w:abstractNumId w:val="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809E2"/>
    <w:rsid w:val="0018138B"/>
    <w:rsid w:val="00194804"/>
    <w:rsid w:val="001B4820"/>
    <w:rsid w:val="001D4E6D"/>
    <w:rsid w:val="001D6497"/>
    <w:rsid w:val="001D6D6D"/>
    <w:rsid w:val="001E1E0B"/>
    <w:rsid w:val="001E2FF5"/>
    <w:rsid w:val="001F026C"/>
    <w:rsid w:val="001F603F"/>
    <w:rsid w:val="001F7C65"/>
    <w:rsid w:val="00200B45"/>
    <w:rsid w:val="0020270E"/>
    <w:rsid w:val="0021268E"/>
    <w:rsid w:val="00225630"/>
    <w:rsid w:val="002320C7"/>
    <w:rsid w:val="002324B6"/>
    <w:rsid w:val="0023383E"/>
    <w:rsid w:val="00235015"/>
    <w:rsid w:val="0025382E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3C9C"/>
    <w:rsid w:val="003451DF"/>
    <w:rsid w:val="003623D3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E7C"/>
    <w:rsid w:val="004647CC"/>
    <w:rsid w:val="00466108"/>
    <w:rsid w:val="004774CD"/>
    <w:rsid w:val="004918A0"/>
    <w:rsid w:val="0049629B"/>
    <w:rsid w:val="004A4354"/>
    <w:rsid w:val="004A4BC6"/>
    <w:rsid w:val="004A5D03"/>
    <w:rsid w:val="004B35BC"/>
    <w:rsid w:val="004B6D2F"/>
    <w:rsid w:val="004C19D5"/>
    <w:rsid w:val="004D1FAA"/>
    <w:rsid w:val="004D2991"/>
    <w:rsid w:val="004D41AF"/>
    <w:rsid w:val="004D4EA2"/>
    <w:rsid w:val="004D5BD8"/>
    <w:rsid w:val="004D7D5C"/>
    <w:rsid w:val="004E38A1"/>
    <w:rsid w:val="004E643E"/>
    <w:rsid w:val="004E698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9050F"/>
    <w:rsid w:val="005A2CB5"/>
    <w:rsid w:val="005A38C0"/>
    <w:rsid w:val="005A772C"/>
    <w:rsid w:val="005B1AB6"/>
    <w:rsid w:val="005B2D98"/>
    <w:rsid w:val="005C0408"/>
    <w:rsid w:val="005E2FF1"/>
    <w:rsid w:val="005E45DF"/>
    <w:rsid w:val="005E5D48"/>
    <w:rsid w:val="006226AF"/>
    <w:rsid w:val="00625B28"/>
    <w:rsid w:val="00631ED2"/>
    <w:rsid w:val="00637AB2"/>
    <w:rsid w:val="006467B3"/>
    <w:rsid w:val="006A7CB5"/>
    <w:rsid w:val="006B6B9E"/>
    <w:rsid w:val="006B6FA7"/>
    <w:rsid w:val="006E6BBA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D4409"/>
    <w:rsid w:val="007F310C"/>
    <w:rsid w:val="007F6942"/>
    <w:rsid w:val="00801508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0D3E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334BE"/>
    <w:rsid w:val="00C64CED"/>
    <w:rsid w:val="00C66334"/>
    <w:rsid w:val="00C73AC8"/>
    <w:rsid w:val="00C84A6C"/>
    <w:rsid w:val="00C857E9"/>
    <w:rsid w:val="00CB21A9"/>
    <w:rsid w:val="00CB4055"/>
    <w:rsid w:val="00CD5003"/>
    <w:rsid w:val="00CF1AFA"/>
    <w:rsid w:val="00CF2192"/>
    <w:rsid w:val="00D00253"/>
    <w:rsid w:val="00D02329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56801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C6A7B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9555C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character" w:styleId="af">
    <w:name w:val="Emphasis"/>
    <w:basedOn w:val="a0"/>
    <w:qFormat/>
    <w:rsid w:val="00253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9633-5399-4F98-B45B-2C64BBB5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105</cp:revision>
  <cp:lastPrinted>2024-06-11T05:51:00Z</cp:lastPrinted>
  <dcterms:created xsi:type="dcterms:W3CDTF">2021-03-23T13:15:00Z</dcterms:created>
  <dcterms:modified xsi:type="dcterms:W3CDTF">2024-06-11T05:51:00Z</dcterms:modified>
</cp:coreProperties>
</file>